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2576" w14:textId="77777777" w:rsidR="004E00B2" w:rsidRPr="003436ED" w:rsidRDefault="004E00B2" w:rsidP="004E00B2">
      <w:pPr>
        <w:pStyle w:val="StdsDesignationTitle"/>
        <w:spacing w:after="0"/>
        <w:jc w:val="center"/>
        <w:rPr>
          <w:sz w:val="24"/>
          <w:szCs w:val="20"/>
        </w:rPr>
      </w:pPr>
      <w:bookmarkStart w:id="0" w:name="_Hlk516068657"/>
      <w:r>
        <w:rPr>
          <w:sz w:val="24"/>
          <w:szCs w:val="20"/>
        </w:rPr>
        <w:t>EH</w:t>
      </w:r>
      <w:r w:rsidR="00976986">
        <w:rPr>
          <w:sz w:val="24"/>
          <w:szCs w:val="20"/>
        </w:rPr>
        <w:t>&amp;</w:t>
      </w:r>
      <w:r>
        <w:rPr>
          <w:sz w:val="24"/>
          <w:szCs w:val="20"/>
        </w:rPr>
        <w:t>S NA TC Chapter</w:t>
      </w:r>
    </w:p>
    <w:p w14:paraId="02A1F836" w14:textId="77777777" w:rsidR="004E00B2" w:rsidRPr="003436ED" w:rsidRDefault="004E00B2" w:rsidP="004E00B2">
      <w:pPr>
        <w:pStyle w:val="StdsDesignationTitle"/>
        <w:spacing w:after="0"/>
        <w:jc w:val="center"/>
        <w:rPr>
          <w:sz w:val="24"/>
          <w:szCs w:val="20"/>
        </w:rPr>
      </w:pPr>
      <w:r w:rsidRPr="003436ED">
        <w:rPr>
          <w:sz w:val="24"/>
          <w:szCs w:val="20"/>
        </w:rPr>
        <w:t>Meeting Summary and Minutes</w:t>
      </w:r>
    </w:p>
    <w:p w14:paraId="1ABBE904" w14:textId="77777777" w:rsidR="004E00B2" w:rsidRPr="00895276" w:rsidRDefault="005A4663" w:rsidP="004E00B2">
      <w:pPr>
        <w:pStyle w:val="StdsText"/>
        <w:spacing w:before="0" w:after="0"/>
        <w:jc w:val="center"/>
      </w:pPr>
      <w:r>
        <w:t xml:space="preserve">SEMICON West </w:t>
      </w:r>
      <w:r w:rsidR="0081452C">
        <w:t>Standards Meeting</w:t>
      </w:r>
    </w:p>
    <w:p w14:paraId="35E6F72D" w14:textId="77777777" w:rsidR="004E00B2" w:rsidRDefault="004E00B2" w:rsidP="004E00B2">
      <w:pPr>
        <w:pStyle w:val="StdsText"/>
        <w:spacing w:before="0" w:after="0"/>
        <w:jc w:val="center"/>
      </w:pPr>
      <w:r>
        <w:t xml:space="preserve">Thursday, </w:t>
      </w:r>
      <w:r w:rsidR="005A4663">
        <w:t>December 09</w:t>
      </w:r>
      <w:r>
        <w:t>, 20</w:t>
      </w:r>
      <w:r w:rsidR="00BD7533">
        <w:t>2</w:t>
      </w:r>
      <w:r w:rsidR="009C4BFC">
        <w:t>1</w:t>
      </w:r>
    </w:p>
    <w:p w14:paraId="78A55714" w14:textId="77777777" w:rsidR="004E00B2" w:rsidRPr="00895276" w:rsidRDefault="004E00B2" w:rsidP="004E00B2">
      <w:pPr>
        <w:pStyle w:val="StdsText"/>
        <w:spacing w:before="0" w:after="0"/>
        <w:jc w:val="center"/>
      </w:pPr>
      <w:r>
        <w:t xml:space="preserve"> 9:00 AM – </w:t>
      </w:r>
      <w:r w:rsidR="00BD7533">
        <w:t>3</w:t>
      </w:r>
      <w:r>
        <w:t xml:space="preserve">:00 PM </w:t>
      </w:r>
      <w:r w:rsidR="009B7DE0">
        <w:t>Pacific</w:t>
      </w:r>
    </w:p>
    <w:p w14:paraId="7A0AA362" w14:textId="77777777" w:rsidR="004E00B2" w:rsidRDefault="005A4663" w:rsidP="004E00B2">
      <w:pPr>
        <w:pStyle w:val="StdsText"/>
        <w:spacing w:before="0" w:after="0"/>
        <w:jc w:val="center"/>
      </w:pPr>
      <w:r>
        <w:t>Moscone Center, San Francisco CA.</w:t>
      </w:r>
    </w:p>
    <w:p w14:paraId="052AD008" w14:textId="77777777" w:rsidR="004E00B2" w:rsidRPr="003436ED" w:rsidRDefault="004E00B2" w:rsidP="004E00B2">
      <w:pPr>
        <w:pStyle w:val="StdsFigureTableSpace"/>
        <w:rPr>
          <w:b/>
          <w:sz w:val="20"/>
          <w:szCs w:val="20"/>
        </w:rPr>
      </w:pPr>
    </w:p>
    <w:p w14:paraId="567B65E6" w14:textId="77777777" w:rsidR="004E00B2" w:rsidRPr="003436ED" w:rsidRDefault="004E00B2" w:rsidP="004E00B2">
      <w:pPr>
        <w:pStyle w:val="StdsText"/>
        <w:rPr>
          <w:b/>
        </w:rPr>
      </w:pPr>
      <w:r w:rsidRPr="003436ED">
        <w:rPr>
          <w:b/>
        </w:rPr>
        <w:t>TC Chapter Announcements</w:t>
      </w:r>
    </w:p>
    <w:p w14:paraId="5700FBB9" w14:textId="77777777" w:rsidR="004E00B2" w:rsidRPr="003436ED" w:rsidRDefault="004E00B2" w:rsidP="004E00B2">
      <w:pPr>
        <w:pStyle w:val="StdsText"/>
        <w:spacing w:before="0" w:after="0"/>
      </w:pPr>
      <w:r w:rsidRPr="003436ED">
        <w:t>Next TC Chapter Meeting</w:t>
      </w:r>
    </w:p>
    <w:p w14:paraId="5BC5D9DF" w14:textId="77777777" w:rsidR="004E00B2" w:rsidRPr="003436ED" w:rsidRDefault="004E00B2" w:rsidP="004E00B2">
      <w:pPr>
        <w:pStyle w:val="StdsText"/>
        <w:spacing w:before="0" w:after="0"/>
      </w:pPr>
      <w:r>
        <w:t>Thursday</w:t>
      </w:r>
      <w:r w:rsidRPr="003436ED">
        <w:t>,</w:t>
      </w:r>
      <w:r w:rsidR="0081452C">
        <w:t xml:space="preserve"> </w:t>
      </w:r>
      <w:r w:rsidR="009C4BFC">
        <w:t>March 31,</w:t>
      </w:r>
      <w:r>
        <w:t xml:space="preserve"> 20</w:t>
      </w:r>
      <w:r w:rsidR="0081452C">
        <w:t>2</w:t>
      </w:r>
      <w:r w:rsidR="009C4BFC">
        <w:t>2</w:t>
      </w:r>
      <w:r w:rsidR="00BD7533">
        <w:t xml:space="preserve"> </w:t>
      </w:r>
      <w:r w:rsidR="00612978">
        <w:t xml:space="preserve">in conjunction with </w:t>
      </w:r>
      <w:r w:rsidR="009C4BFC">
        <w:t>NA Spring Meetings</w:t>
      </w:r>
      <w:r w:rsidR="002917FC">
        <w:t xml:space="preserve"> at SEMI HQ</w:t>
      </w:r>
      <w:r w:rsidRPr="00682216">
        <w:t xml:space="preserve">. Check </w:t>
      </w:r>
      <w:hyperlink r:id="rId8" w:history="1">
        <w:r w:rsidRPr="00A961BC">
          <w:rPr>
            <w:rStyle w:val="Hyperlink"/>
          </w:rPr>
          <w:t>www.semi.org/en/standards</w:t>
        </w:r>
      </w:hyperlink>
      <w:r>
        <w:t xml:space="preserve"> </w:t>
      </w:r>
      <w:r w:rsidRPr="00682216">
        <w:t xml:space="preserve"> for the latest update.</w:t>
      </w:r>
    </w:p>
    <w:p w14:paraId="50442EE8" w14:textId="77777777" w:rsidR="004E00B2" w:rsidRPr="003436ED" w:rsidRDefault="004E00B2" w:rsidP="004E00B2">
      <w:pPr>
        <w:pStyle w:val="StdsText"/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010"/>
        <w:gridCol w:w="881"/>
        <w:gridCol w:w="2429"/>
        <w:gridCol w:w="1170"/>
        <w:gridCol w:w="1080"/>
      </w:tblGrid>
      <w:tr w:rsidR="004E00B2" w:rsidRPr="003436ED" w14:paraId="6D20865C" w14:textId="77777777" w:rsidTr="009C6C6B">
        <w:trPr>
          <w:cantSplit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14:paraId="62C84D86" w14:textId="77777777" w:rsidR="004E00B2" w:rsidRPr="003436ED" w:rsidRDefault="004E00B2" w:rsidP="00702B44">
            <w:pPr>
              <w:pStyle w:val="StdsTableTitle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Meeting Attendees</w:t>
            </w:r>
          </w:p>
          <w:p w14:paraId="39530651" w14:textId="77777777" w:rsidR="004E00B2" w:rsidRDefault="004E00B2" w:rsidP="00702B44">
            <w:pPr>
              <w:pStyle w:val="StdsTableText"/>
              <w:rPr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Co-Chairs:</w:t>
            </w:r>
            <w:r w:rsidRPr="003436ED">
              <w:rPr>
                <w:sz w:val="20"/>
                <w:szCs w:val="20"/>
              </w:rPr>
              <w:t xml:space="preserve"> </w:t>
            </w:r>
            <w:r w:rsidRPr="000155E8">
              <w:rPr>
                <w:sz w:val="20"/>
                <w:szCs w:val="20"/>
              </w:rPr>
              <w:t>Chris Evanston (Salus Engineering</w:t>
            </w:r>
            <w:r>
              <w:rPr>
                <w:sz w:val="20"/>
                <w:szCs w:val="20"/>
              </w:rPr>
              <w:t xml:space="preserve"> International</w:t>
            </w:r>
            <w:r w:rsidRPr="000155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Sean Larsen (Lam Research), Bert Planting (ASML)</w:t>
            </w:r>
          </w:p>
          <w:p w14:paraId="412615D6" w14:textId="77777777" w:rsidR="004E00B2" w:rsidRPr="003436ED" w:rsidRDefault="004E00B2" w:rsidP="00702B44">
            <w:pPr>
              <w:pStyle w:val="StdsTableText"/>
              <w:rPr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SEMI Staff:</w:t>
            </w:r>
            <w:r w:rsidRPr="00343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Kevin Nguyen (SEMI)</w:t>
            </w:r>
          </w:p>
        </w:tc>
      </w:tr>
      <w:tr w:rsidR="00C27CCD" w:rsidRPr="003436ED" w14:paraId="72CEE2EA" w14:textId="77777777" w:rsidTr="009C6C6B">
        <w:trPr>
          <w:cantSplit/>
          <w:jc w:val="center"/>
        </w:trPr>
        <w:tc>
          <w:tcPr>
            <w:tcW w:w="2790" w:type="dxa"/>
          </w:tcPr>
          <w:p w14:paraId="13CF6C8A" w14:textId="77777777" w:rsidR="00C27CCD" w:rsidRPr="003436ED" w:rsidRDefault="00C27CCD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Company</w:t>
            </w:r>
          </w:p>
        </w:tc>
        <w:tc>
          <w:tcPr>
            <w:tcW w:w="1010" w:type="dxa"/>
          </w:tcPr>
          <w:p w14:paraId="17839A04" w14:textId="77777777" w:rsidR="00C27CCD" w:rsidRPr="003436ED" w:rsidRDefault="00C27CCD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Last</w:t>
            </w:r>
          </w:p>
        </w:tc>
        <w:tc>
          <w:tcPr>
            <w:tcW w:w="881" w:type="dxa"/>
          </w:tcPr>
          <w:p w14:paraId="2EB8418E" w14:textId="77777777" w:rsidR="00C27CCD" w:rsidRPr="003436ED" w:rsidRDefault="00C27CCD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First</w:t>
            </w:r>
          </w:p>
        </w:tc>
        <w:tc>
          <w:tcPr>
            <w:tcW w:w="2429" w:type="dxa"/>
          </w:tcPr>
          <w:p w14:paraId="6DB79D9B" w14:textId="77777777" w:rsidR="00C27CCD" w:rsidRPr="003436ED" w:rsidRDefault="00C27CCD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Company</w:t>
            </w:r>
          </w:p>
        </w:tc>
        <w:tc>
          <w:tcPr>
            <w:tcW w:w="1170" w:type="dxa"/>
          </w:tcPr>
          <w:p w14:paraId="382625EA" w14:textId="77777777" w:rsidR="00C27CCD" w:rsidRPr="003436ED" w:rsidRDefault="00C27CCD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Last</w:t>
            </w:r>
          </w:p>
        </w:tc>
        <w:tc>
          <w:tcPr>
            <w:tcW w:w="1080" w:type="dxa"/>
          </w:tcPr>
          <w:p w14:paraId="2A895D59" w14:textId="77777777" w:rsidR="00C27CCD" w:rsidRPr="003436ED" w:rsidRDefault="00C27CCD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First</w:t>
            </w:r>
          </w:p>
        </w:tc>
      </w:tr>
      <w:tr w:rsidR="00C27CCD" w:rsidRPr="003436ED" w14:paraId="7905D6C2" w14:textId="77777777" w:rsidTr="009C6C6B">
        <w:trPr>
          <w:cantSplit/>
          <w:jc w:val="center"/>
        </w:trPr>
        <w:tc>
          <w:tcPr>
            <w:tcW w:w="2790" w:type="dxa"/>
          </w:tcPr>
          <w:p w14:paraId="05E42512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KLA</w:t>
            </w:r>
          </w:p>
        </w:tc>
        <w:tc>
          <w:tcPr>
            <w:tcW w:w="1010" w:type="dxa"/>
          </w:tcPr>
          <w:p w14:paraId="1C6ED2F9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Brick</w:t>
            </w:r>
          </w:p>
        </w:tc>
        <w:tc>
          <w:tcPr>
            <w:tcW w:w="881" w:type="dxa"/>
          </w:tcPr>
          <w:p w14:paraId="62A04D1B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Clifton</w:t>
            </w:r>
          </w:p>
        </w:tc>
        <w:tc>
          <w:tcPr>
            <w:tcW w:w="2429" w:type="dxa"/>
          </w:tcPr>
          <w:p w14:paraId="3ABAFCEB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sz w:val="20"/>
                <w:szCs w:val="20"/>
              </w:rPr>
              <w:t>Tokyo Electron</w:t>
            </w:r>
          </w:p>
        </w:tc>
        <w:tc>
          <w:tcPr>
            <w:tcW w:w="1170" w:type="dxa"/>
          </w:tcPr>
          <w:p w14:paraId="3285A3BB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sz w:val="20"/>
                <w:szCs w:val="20"/>
              </w:rPr>
              <w:t>Mashiro</w:t>
            </w:r>
          </w:p>
        </w:tc>
        <w:tc>
          <w:tcPr>
            <w:tcW w:w="1080" w:type="dxa"/>
          </w:tcPr>
          <w:p w14:paraId="4BE7070A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sz w:val="20"/>
                <w:szCs w:val="20"/>
              </w:rPr>
              <w:t>Supika</w:t>
            </w:r>
          </w:p>
        </w:tc>
      </w:tr>
      <w:tr w:rsidR="00C27CCD" w:rsidRPr="003436ED" w14:paraId="39CC939C" w14:textId="77777777" w:rsidTr="009C6C6B">
        <w:trPr>
          <w:cantSplit/>
          <w:jc w:val="center"/>
        </w:trPr>
        <w:tc>
          <w:tcPr>
            <w:tcW w:w="2790" w:type="dxa"/>
          </w:tcPr>
          <w:p w14:paraId="700CBF4B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Tokyo Electron</w:t>
            </w:r>
          </w:p>
        </w:tc>
        <w:tc>
          <w:tcPr>
            <w:tcW w:w="1010" w:type="dxa"/>
          </w:tcPr>
          <w:p w14:paraId="341392F6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Crane</w:t>
            </w:r>
          </w:p>
        </w:tc>
        <w:tc>
          <w:tcPr>
            <w:tcW w:w="881" w:type="dxa"/>
          </w:tcPr>
          <w:p w14:paraId="6DF9C4CD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Lauren</w:t>
            </w:r>
          </w:p>
        </w:tc>
        <w:tc>
          <w:tcPr>
            <w:tcW w:w="2429" w:type="dxa"/>
          </w:tcPr>
          <w:p w14:paraId="21FFD9B8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TUV Sud</w:t>
            </w:r>
          </w:p>
        </w:tc>
        <w:tc>
          <w:tcPr>
            <w:tcW w:w="1170" w:type="dxa"/>
          </w:tcPr>
          <w:p w14:paraId="6F503B63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Mendolla</w:t>
            </w:r>
          </w:p>
        </w:tc>
        <w:tc>
          <w:tcPr>
            <w:tcW w:w="1080" w:type="dxa"/>
          </w:tcPr>
          <w:p w14:paraId="7403331B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Melinda</w:t>
            </w:r>
          </w:p>
        </w:tc>
      </w:tr>
      <w:tr w:rsidR="00C27CCD" w:rsidRPr="003436ED" w14:paraId="19B66723" w14:textId="77777777" w:rsidTr="009C6C6B">
        <w:trPr>
          <w:cantSplit/>
          <w:jc w:val="center"/>
        </w:trPr>
        <w:tc>
          <w:tcPr>
            <w:tcW w:w="2790" w:type="dxa"/>
          </w:tcPr>
          <w:p w14:paraId="7847AACD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Mattson Technology</w:t>
            </w:r>
          </w:p>
        </w:tc>
        <w:tc>
          <w:tcPr>
            <w:tcW w:w="1010" w:type="dxa"/>
          </w:tcPr>
          <w:p w14:paraId="70706039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Cue</w:t>
            </w:r>
          </w:p>
        </w:tc>
        <w:tc>
          <w:tcPr>
            <w:tcW w:w="881" w:type="dxa"/>
          </w:tcPr>
          <w:p w14:paraId="22285E53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Jeff</w:t>
            </w:r>
          </w:p>
        </w:tc>
        <w:tc>
          <w:tcPr>
            <w:tcW w:w="2429" w:type="dxa"/>
          </w:tcPr>
          <w:p w14:paraId="01B7541F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Tokyo Electron</w:t>
            </w:r>
          </w:p>
        </w:tc>
        <w:tc>
          <w:tcPr>
            <w:tcW w:w="1170" w:type="dxa"/>
          </w:tcPr>
          <w:p w14:paraId="7122E50D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Petraszak</w:t>
            </w:r>
          </w:p>
        </w:tc>
        <w:tc>
          <w:tcPr>
            <w:tcW w:w="1080" w:type="dxa"/>
          </w:tcPr>
          <w:p w14:paraId="62BA21FA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Andrew</w:t>
            </w:r>
          </w:p>
        </w:tc>
      </w:tr>
      <w:tr w:rsidR="00C27CCD" w:rsidRPr="003436ED" w14:paraId="4E2D5D20" w14:textId="77777777" w:rsidTr="009C6C6B">
        <w:trPr>
          <w:cantSplit/>
          <w:jc w:val="center"/>
        </w:trPr>
        <w:tc>
          <w:tcPr>
            <w:tcW w:w="2790" w:type="dxa"/>
          </w:tcPr>
          <w:p w14:paraId="059F7219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Salus Engineering</w:t>
            </w:r>
          </w:p>
        </w:tc>
        <w:tc>
          <w:tcPr>
            <w:tcW w:w="1010" w:type="dxa"/>
          </w:tcPr>
          <w:p w14:paraId="50E8EE64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Evanston</w:t>
            </w:r>
          </w:p>
        </w:tc>
        <w:tc>
          <w:tcPr>
            <w:tcW w:w="881" w:type="dxa"/>
          </w:tcPr>
          <w:p w14:paraId="130E4CD8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Chris</w:t>
            </w:r>
          </w:p>
        </w:tc>
        <w:tc>
          <w:tcPr>
            <w:tcW w:w="2429" w:type="dxa"/>
          </w:tcPr>
          <w:p w14:paraId="26A6BE22" w14:textId="77777777" w:rsidR="00C27CCD" w:rsidRPr="00C27CCD" w:rsidRDefault="00C27CCD" w:rsidP="00C27CCD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sz w:val="20"/>
                <w:szCs w:val="20"/>
              </w:rPr>
              <w:t>ASML</w:t>
            </w:r>
          </w:p>
        </w:tc>
        <w:tc>
          <w:tcPr>
            <w:tcW w:w="1170" w:type="dxa"/>
          </w:tcPr>
          <w:p w14:paraId="65D8D2A6" w14:textId="77777777" w:rsidR="00C27CCD" w:rsidRPr="00C27CCD" w:rsidRDefault="00C27CCD" w:rsidP="00C27CCD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sz w:val="20"/>
                <w:szCs w:val="20"/>
              </w:rPr>
              <w:t>Planting</w:t>
            </w:r>
          </w:p>
        </w:tc>
        <w:tc>
          <w:tcPr>
            <w:tcW w:w="1080" w:type="dxa"/>
          </w:tcPr>
          <w:p w14:paraId="4A162244" w14:textId="77777777" w:rsidR="00C27CCD" w:rsidRPr="00C27CCD" w:rsidRDefault="00C27CCD" w:rsidP="00C27CCD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sz w:val="20"/>
                <w:szCs w:val="20"/>
              </w:rPr>
              <w:t>Bert</w:t>
            </w:r>
          </w:p>
        </w:tc>
      </w:tr>
      <w:tr w:rsidR="00C27CCD" w:rsidRPr="003436ED" w14:paraId="4720726C" w14:textId="77777777" w:rsidTr="009C6C6B">
        <w:trPr>
          <w:cantSplit/>
          <w:jc w:val="center"/>
        </w:trPr>
        <w:tc>
          <w:tcPr>
            <w:tcW w:w="2790" w:type="dxa"/>
          </w:tcPr>
          <w:p w14:paraId="3D5A66F9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Cymer, ASML</w:t>
            </w:r>
          </w:p>
        </w:tc>
        <w:tc>
          <w:tcPr>
            <w:tcW w:w="1010" w:type="dxa"/>
          </w:tcPr>
          <w:p w14:paraId="502D29D6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Frankfurt</w:t>
            </w:r>
          </w:p>
        </w:tc>
        <w:tc>
          <w:tcPr>
            <w:tcW w:w="881" w:type="dxa"/>
          </w:tcPr>
          <w:p w14:paraId="6FAAC63D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Mark</w:t>
            </w:r>
          </w:p>
        </w:tc>
        <w:tc>
          <w:tcPr>
            <w:tcW w:w="2429" w:type="dxa"/>
          </w:tcPr>
          <w:p w14:paraId="058407A7" w14:textId="77777777" w:rsidR="00C27CCD" w:rsidRPr="00C27CCD" w:rsidRDefault="00C27CCD" w:rsidP="00C27CCD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Texas Instruments</w:t>
            </w:r>
          </w:p>
        </w:tc>
        <w:tc>
          <w:tcPr>
            <w:tcW w:w="1170" w:type="dxa"/>
          </w:tcPr>
          <w:p w14:paraId="35263DF4" w14:textId="77777777" w:rsidR="00C27CCD" w:rsidRPr="00C27CCD" w:rsidRDefault="00C27CCD" w:rsidP="00C27CCD">
            <w:pPr>
              <w:pStyle w:val="StdsTableText"/>
              <w:rPr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Schwab</w:t>
            </w:r>
          </w:p>
        </w:tc>
        <w:tc>
          <w:tcPr>
            <w:tcW w:w="1080" w:type="dxa"/>
          </w:tcPr>
          <w:p w14:paraId="17237A88" w14:textId="77777777" w:rsidR="00C27CCD" w:rsidRPr="00C27CCD" w:rsidRDefault="00C27CCD" w:rsidP="00C27CCD">
            <w:pPr>
              <w:pStyle w:val="StdsTableText"/>
              <w:ind w:left="0"/>
              <w:rPr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Paul</w:t>
            </w:r>
          </w:p>
        </w:tc>
      </w:tr>
      <w:tr w:rsidR="00C27CCD" w:rsidRPr="003436ED" w14:paraId="79C66219" w14:textId="77777777" w:rsidTr="009C6C6B">
        <w:trPr>
          <w:cantSplit/>
          <w:jc w:val="center"/>
        </w:trPr>
        <w:tc>
          <w:tcPr>
            <w:tcW w:w="2790" w:type="dxa"/>
          </w:tcPr>
          <w:p w14:paraId="42D269DB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Intel</w:t>
            </w:r>
          </w:p>
        </w:tc>
        <w:tc>
          <w:tcPr>
            <w:tcW w:w="1010" w:type="dxa"/>
          </w:tcPr>
          <w:p w14:paraId="1D33E17C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Geoghegan</w:t>
            </w:r>
          </w:p>
        </w:tc>
        <w:tc>
          <w:tcPr>
            <w:tcW w:w="881" w:type="dxa"/>
          </w:tcPr>
          <w:p w14:paraId="6A5E0D3D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Kevin</w:t>
            </w:r>
          </w:p>
        </w:tc>
        <w:tc>
          <w:tcPr>
            <w:tcW w:w="2429" w:type="dxa"/>
          </w:tcPr>
          <w:p w14:paraId="352ECA08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Safety Guru</w:t>
            </w:r>
          </w:p>
        </w:tc>
        <w:tc>
          <w:tcPr>
            <w:tcW w:w="1170" w:type="dxa"/>
          </w:tcPr>
          <w:p w14:paraId="5F096BD2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Sklar</w:t>
            </w:r>
          </w:p>
        </w:tc>
        <w:tc>
          <w:tcPr>
            <w:tcW w:w="1080" w:type="dxa"/>
          </w:tcPr>
          <w:p w14:paraId="077A4C1B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Eric</w:t>
            </w:r>
          </w:p>
        </w:tc>
      </w:tr>
      <w:tr w:rsidR="00C27CCD" w:rsidRPr="003436ED" w14:paraId="59D9EC4D" w14:textId="77777777" w:rsidTr="009C6C6B">
        <w:trPr>
          <w:cantSplit/>
          <w:jc w:val="center"/>
        </w:trPr>
        <w:tc>
          <w:tcPr>
            <w:tcW w:w="2790" w:type="dxa"/>
          </w:tcPr>
          <w:p w14:paraId="4AAE656C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Nikon Precision</w:t>
            </w:r>
          </w:p>
        </w:tc>
        <w:tc>
          <w:tcPr>
            <w:tcW w:w="1010" w:type="dxa"/>
          </w:tcPr>
          <w:p w14:paraId="1F75C251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Girlea</w:t>
            </w:r>
          </w:p>
        </w:tc>
        <w:tc>
          <w:tcPr>
            <w:tcW w:w="881" w:type="dxa"/>
          </w:tcPr>
          <w:p w14:paraId="03AC6E5A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Lucian</w:t>
            </w:r>
          </w:p>
        </w:tc>
        <w:tc>
          <w:tcPr>
            <w:tcW w:w="2429" w:type="dxa"/>
          </w:tcPr>
          <w:p w14:paraId="09122CC5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Intel</w:t>
            </w:r>
          </w:p>
        </w:tc>
        <w:tc>
          <w:tcPr>
            <w:tcW w:w="1170" w:type="dxa"/>
          </w:tcPr>
          <w:p w14:paraId="194C2C47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Swanson</w:t>
            </w:r>
          </w:p>
        </w:tc>
        <w:tc>
          <w:tcPr>
            <w:tcW w:w="1080" w:type="dxa"/>
          </w:tcPr>
          <w:p w14:paraId="1A4B67CD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Scott</w:t>
            </w:r>
          </w:p>
        </w:tc>
      </w:tr>
      <w:tr w:rsidR="00C27CCD" w:rsidRPr="003436ED" w14:paraId="68D08B9C" w14:textId="77777777" w:rsidTr="009C6C6B">
        <w:trPr>
          <w:cantSplit/>
          <w:jc w:val="center"/>
        </w:trPr>
        <w:tc>
          <w:tcPr>
            <w:tcW w:w="2790" w:type="dxa"/>
          </w:tcPr>
          <w:p w14:paraId="184B3518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Safety Maven</w:t>
            </w:r>
          </w:p>
        </w:tc>
        <w:tc>
          <w:tcPr>
            <w:tcW w:w="1010" w:type="dxa"/>
          </w:tcPr>
          <w:p w14:paraId="18409B82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Greenberg</w:t>
            </w:r>
          </w:p>
        </w:tc>
        <w:tc>
          <w:tcPr>
            <w:tcW w:w="881" w:type="dxa"/>
          </w:tcPr>
          <w:p w14:paraId="019A9024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Cliff</w:t>
            </w:r>
          </w:p>
        </w:tc>
        <w:tc>
          <w:tcPr>
            <w:tcW w:w="2429" w:type="dxa"/>
          </w:tcPr>
          <w:p w14:paraId="21985440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GlobalFoundries</w:t>
            </w:r>
          </w:p>
        </w:tc>
        <w:tc>
          <w:tcPr>
            <w:tcW w:w="1170" w:type="dxa"/>
          </w:tcPr>
          <w:p w14:paraId="6BE4E44E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Tinc</w:t>
            </w:r>
          </w:p>
        </w:tc>
        <w:tc>
          <w:tcPr>
            <w:tcW w:w="1080" w:type="dxa"/>
          </w:tcPr>
          <w:p w14:paraId="47176D7F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Lyman</w:t>
            </w:r>
          </w:p>
        </w:tc>
      </w:tr>
      <w:tr w:rsidR="00C27CCD" w:rsidRPr="003436ED" w14:paraId="67955ED7" w14:textId="77777777" w:rsidTr="009C6C6B">
        <w:trPr>
          <w:cantSplit/>
          <w:jc w:val="center"/>
        </w:trPr>
        <w:tc>
          <w:tcPr>
            <w:tcW w:w="2790" w:type="dxa"/>
          </w:tcPr>
          <w:p w14:paraId="2388BDC9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Tokyo Electron</w:t>
            </w:r>
          </w:p>
        </w:tc>
        <w:tc>
          <w:tcPr>
            <w:tcW w:w="1010" w:type="dxa"/>
          </w:tcPr>
          <w:p w14:paraId="4FE580E4" w14:textId="77777777" w:rsidR="00C27CCD" w:rsidRPr="00E8086B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E8086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Hayashi </w:t>
            </w:r>
          </w:p>
        </w:tc>
        <w:tc>
          <w:tcPr>
            <w:tcW w:w="881" w:type="dxa"/>
          </w:tcPr>
          <w:p w14:paraId="328E7F80" w14:textId="77777777" w:rsidR="00C27CCD" w:rsidRPr="00E8086B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E8086B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Haruna</w:t>
            </w:r>
          </w:p>
        </w:tc>
        <w:tc>
          <w:tcPr>
            <w:tcW w:w="2429" w:type="dxa"/>
          </w:tcPr>
          <w:p w14:paraId="1FBE0EB8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Kateeva</w:t>
            </w:r>
          </w:p>
        </w:tc>
        <w:tc>
          <w:tcPr>
            <w:tcW w:w="1170" w:type="dxa"/>
          </w:tcPr>
          <w:p w14:paraId="59476BAE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Trout</w:t>
            </w:r>
          </w:p>
        </w:tc>
        <w:tc>
          <w:tcPr>
            <w:tcW w:w="1080" w:type="dxa"/>
          </w:tcPr>
          <w:p w14:paraId="23FACCF3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Steve</w:t>
            </w:r>
          </w:p>
        </w:tc>
      </w:tr>
      <w:tr w:rsidR="00C27CCD" w:rsidRPr="003436ED" w14:paraId="44629044" w14:textId="77777777" w:rsidTr="009C6C6B">
        <w:trPr>
          <w:cantSplit/>
          <w:jc w:val="center"/>
        </w:trPr>
        <w:tc>
          <w:tcPr>
            <w:tcW w:w="2790" w:type="dxa"/>
          </w:tcPr>
          <w:p w14:paraId="686452C4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Lam Research</w:t>
            </w:r>
          </w:p>
        </w:tc>
        <w:tc>
          <w:tcPr>
            <w:tcW w:w="1010" w:type="dxa"/>
          </w:tcPr>
          <w:p w14:paraId="6BC82249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Larsen</w:t>
            </w:r>
          </w:p>
        </w:tc>
        <w:tc>
          <w:tcPr>
            <w:tcW w:w="881" w:type="dxa"/>
          </w:tcPr>
          <w:p w14:paraId="77D838BC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Sean</w:t>
            </w:r>
          </w:p>
        </w:tc>
        <w:tc>
          <w:tcPr>
            <w:tcW w:w="2429" w:type="dxa"/>
          </w:tcPr>
          <w:p w14:paraId="3D058BFE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Salus Engineering</w:t>
            </w:r>
          </w:p>
        </w:tc>
        <w:tc>
          <w:tcPr>
            <w:tcW w:w="1170" w:type="dxa"/>
          </w:tcPr>
          <w:p w14:paraId="18D86751" w14:textId="77777777" w:rsidR="00C27CCD" w:rsidRPr="00C27CCD" w:rsidRDefault="00C27CCD" w:rsidP="00C27CCD">
            <w:pPr>
              <w:pStyle w:val="StdsTableText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Visty</w:t>
            </w:r>
          </w:p>
        </w:tc>
        <w:tc>
          <w:tcPr>
            <w:tcW w:w="1080" w:type="dxa"/>
          </w:tcPr>
          <w:p w14:paraId="41005250" w14:textId="77777777" w:rsidR="00C27CCD" w:rsidRPr="00C27CCD" w:rsidRDefault="00C27CCD" w:rsidP="00C27CCD">
            <w:pPr>
              <w:pStyle w:val="StdsTableText"/>
              <w:ind w:left="0"/>
              <w:rPr>
                <w:i/>
                <w:iCs/>
                <w:sz w:val="20"/>
                <w:szCs w:val="20"/>
              </w:rPr>
            </w:pPr>
            <w:r w:rsidRPr="00C27CCD">
              <w:rPr>
                <w:i/>
                <w:iCs/>
                <w:sz w:val="20"/>
                <w:szCs w:val="20"/>
              </w:rPr>
              <w:t>John</w:t>
            </w:r>
          </w:p>
        </w:tc>
      </w:tr>
    </w:tbl>
    <w:p w14:paraId="14456C4E" w14:textId="77777777" w:rsidR="004E00B2" w:rsidRPr="00B14E98" w:rsidRDefault="004E00B2" w:rsidP="004E00B2">
      <w:pPr>
        <w:pStyle w:val="StdsTableTitle"/>
        <w:numPr>
          <w:ilvl w:val="0"/>
          <w:numId w:val="0"/>
        </w:numPr>
        <w:rPr>
          <w:rFonts w:ascii="Times New Roman" w:hAnsi="Times New Roman"/>
          <w:b w:val="0"/>
        </w:rPr>
      </w:pPr>
      <w:r w:rsidRPr="00B14E98">
        <w:rPr>
          <w:rFonts w:ascii="Times New Roman" w:hAnsi="Times New Roman"/>
          <w:b w:val="0"/>
          <w:i/>
        </w:rPr>
        <w:t>Italic</w:t>
      </w:r>
      <w:r w:rsidRPr="00B14E98">
        <w:rPr>
          <w:rFonts w:ascii="Times New Roman" w:hAnsi="Times New Roman"/>
          <w:b w:val="0"/>
        </w:rPr>
        <w:t xml:space="preserve"> indicates </w:t>
      </w:r>
      <w:r w:rsidR="00D97D81">
        <w:rPr>
          <w:rFonts w:ascii="Times New Roman" w:hAnsi="Times New Roman"/>
          <w:b w:val="0"/>
        </w:rPr>
        <w:t>online</w:t>
      </w:r>
      <w:r w:rsidRPr="00B14E98">
        <w:rPr>
          <w:rFonts w:ascii="Times New Roman" w:hAnsi="Times New Roman"/>
          <w:b w:val="0"/>
        </w:rPr>
        <w:t xml:space="preserve"> participant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46589985" w14:textId="77777777" w:rsidR="004E00B2" w:rsidRDefault="004E00B2" w:rsidP="004E00B2">
      <w:pPr>
        <w:pStyle w:val="StdsTableTitle"/>
        <w:numPr>
          <w:ilvl w:val="0"/>
          <w:numId w:val="0"/>
        </w:numPr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0"/>
        <w:gridCol w:w="3121"/>
      </w:tblGrid>
      <w:tr w:rsidR="004E00B2" w14:paraId="1C7BD860" w14:textId="77777777" w:rsidTr="00702B44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64B19" w14:textId="77777777" w:rsidR="004E00B2" w:rsidRPr="00F2581B" w:rsidRDefault="004E00B2" w:rsidP="00702B44">
            <w:pPr>
              <w:pStyle w:val="StdsTableTitle"/>
            </w:pPr>
            <w:r>
              <w:t>Leadership Changes</w:t>
            </w:r>
          </w:p>
        </w:tc>
      </w:tr>
      <w:tr w:rsidR="004E00B2" w14:paraId="709496BB" w14:textId="77777777" w:rsidTr="00702B44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562889A1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WG/TF/SC/TC Name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6C34CC83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Previous Leader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4096B46D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New Leader</w:t>
            </w:r>
          </w:p>
        </w:tc>
      </w:tr>
      <w:tr w:rsidR="00E34A03" w:rsidRPr="00805638" w14:paraId="0185B75F" w14:textId="77777777" w:rsidTr="00702B4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119" w:type="dxa"/>
          </w:tcPr>
          <w:p w14:paraId="0F677BAC" w14:textId="77777777" w:rsidR="00E34A03" w:rsidRPr="00A57C76" w:rsidRDefault="00E8086B" w:rsidP="00E34A03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>Control of Hazardous Energy (CoHE) Task Force</w:t>
            </w:r>
          </w:p>
        </w:tc>
        <w:tc>
          <w:tcPr>
            <w:tcW w:w="3120" w:type="dxa"/>
          </w:tcPr>
          <w:p w14:paraId="10003327" w14:textId="77777777" w:rsidR="00E8086B" w:rsidRPr="00A57C76" w:rsidRDefault="00E8086B" w:rsidP="00E8086B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>Sean Larsen (Lam Research)</w:t>
            </w:r>
          </w:p>
          <w:p w14:paraId="72B72573" w14:textId="77777777" w:rsidR="00E8086B" w:rsidRPr="00A57C76" w:rsidRDefault="00E8086B" w:rsidP="00E8086B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>Mark Fessler (ASM)</w:t>
            </w:r>
          </w:p>
          <w:p w14:paraId="77249526" w14:textId="77777777" w:rsidR="00E34A03" w:rsidRPr="00A57C76" w:rsidRDefault="00E8086B" w:rsidP="00E8086B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>Andrew Giles (ESTEC)</w:t>
            </w:r>
          </w:p>
        </w:tc>
        <w:tc>
          <w:tcPr>
            <w:tcW w:w="3121" w:type="dxa"/>
          </w:tcPr>
          <w:p w14:paraId="517AD40E" w14:textId="77777777" w:rsidR="00E8086B" w:rsidRPr="00A57C76" w:rsidRDefault="00E8086B" w:rsidP="00E8086B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>Sean Larsen (Lam Research)</w:t>
            </w:r>
          </w:p>
          <w:p w14:paraId="702603A9" w14:textId="77777777" w:rsidR="00E8086B" w:rsidRPr="00A57C76" w:rsidRDefault="00E8086B" w:rsidP="00E8086B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 xml:space="preserve">Eric Sklar (Safety Guru) </w:t>
            </w:r>
          </w:p>
          <w:p w14:paraId="7D675DC8" w14:textId="77777777" w:rsidR="00E34A03" w:rsidRPr="00A57C76" w:rsidRDefault="00E8086B" w:rsidP="00E8086B">
            <w:pPr>
              <w:pStyle w:val="StdsTableText"/>
              <w:rPr>
                <w:szCs w:val="16"/>
              </w:rPr>
            </w:pPr>
            <w:r w:rsidRPr="00A57C76">
              <w:rPr>
                <w:szCs w:val="16"/>
              </w:rPr>
              <w:t>Lucian Girlea (Nikon)</w:t>
            </w:r>
          </w:p>
        </w:tc>
      </w:tr>
    </w:tbl>
    <w:p w14:paraId="01D878C7" w14:textId="77777777" w:rsidR="004E00B2" w:rsidRDefault="004E00B2" w:rsidP="004E00B2">
      <w:pPr>
        <w:pStyle w:val="StdsTableFoot"/>
        <w:rPr>
          <w:sz w:val="20"/>
          <w:szCs w:val="20"/>
        </w:rPr>
      </w:pPr>
    </w:p>
    <w:p w14:paraId="689E25C9" w14:textId="77777777" w:rsidR="004E00B2" w:rsidRPr="000F1F17" w:rsidRDefault="004E00B2" w:rsidP="004E00B2">
      <w:pPr>
        <w:pStyle w:val="StdsTableTitle0"/>
        <w:numPr>
          <w:ilvl w:val="7"/>
          <w:numId w:val="7"/>
        </w:numPr>
      </w:pPr>
      <w:r w:rsidRPr="000F1F17">
        <w:t>Committee Structure Changes</w:t>
      </w:r>
    </w:p>
    <w:tbl>
      <w:tblPr>
        <w:tblStyle w:val="TableGrid"/>
        <w:tblW w:w="449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495"/>
      </w:tblGrid>
      <w:tr w:rsidR="008428D9" w:rsidRPr="00F2581B" w14:paraId="5E16C508" w14:textId="77777777" w:rsidTr="008428D9">
        <w:trPr>
          <w:tblHeader/>
        </w:trPr>
        <w:tc>
          <w:tcPr>
            <w:tcW w:w="4495" w:type="dxa"/>
            <w:tcBorders>
              <w:top w:val="single" w:sz="4" w:space="0" w:color="auto"/>
            </w:tcBorders>
          </w:tcPr>
          <w:p w14:paraId="161C7DE7" w14:textId="77777777" w:rsidR="008428D9" w:rsidRPr="00E34A03" w:rsidRDefault="008428D9" w:rsidP="00702B44">
            <w:pPr>
              <w:pStyle w:val="StdsTableHead"/>
              <w:rPr>
                <w:sz w:val="20"/>
              </w:rPr>
            </w:pPr>
            <w:r w:rsidRPr="00E8086B">
              <w:rPr>
                <w:sz w:val="20"/>
              </w:rPr>
              <w:t>New WG/TF/SC Name or Status Change</w:t>
            </w:r>
          </w:p>
        </w:tc>
      </w:tr>
      <w:tr w:rsidR="008428D9" w14:paraId="32B333A6" w14:textId="77777777" w:rsidTr="008428D9">
        <w:tc>
          <w:tcPr>
            <w:tcW w:w="4495" w:type="dxa"/>
          </w:tcPr>
          <w:p w14:paraId="2A91B400" w14:textId="77777777" w:rsidR="008428D9" w:rsidRPr="00E8086B" w:rsidRDefault="008428D9" w:rsidP="008E51FB">
            <w:pPr>
              <w:pStyle w:val="StdsTableText"/>
              <w:numPr>
                <w:ilvl w:val="0"/>
                <w:numId w:val="36"/>
              </w:numPr>
            </w:pPr>
            <w:r w:rsidRPr="00E8086B">
              <w:t>S12 (Equipment Decon) Task Force</w:t>
            </w:r>
            <w:r>
              <w:t xml:space="preserve"> (New !)</w:t>
            </w:r>
          </w:p>
        </w:tc>
      </w:tr>
    </w:tbl>
    <w:p w14:paraId="1FD1445E" w14:textId="77777777" w:rsidR="00806C7B" w:rsidRDefault="00806C7B" w:rsidP="004E00B2">
      <w:pPr>
        <w:pStyle w:val="StdsTableFoot"/>
        <w:rPr>
          <w:sz w:val="20"/>
          <w:szCs w:val="20"/>
        </w:rPr>
      </w:pPr>
    </w:p>
    <w:p w14:paraId="3A38948E" w14:textId="77777777" w:rsidR="00806C7B" w:rsidRDefault="00806C7B">
      <w:pPr>
        <w:rPr>
          <w:szCs w:val="20"/>
        </w:rPr>
      </w:pPr>
      <w:r>
        <w:rPr>
          <w:szCs w:val="20"/>
        </w:rPr>
        <w:br w:type="page"/>
      </w:r>
    </w:p>
    <w:p w14:paraId="27A7CD3A" w14:textId="77777777" w:rsidR="004E00B2" w:rsidRDefault="004E00B2" w:rsidP="004E00B2">
      <w:pPr>
        <w:pStyle w:val="StdsTableTitle"/>
        <w:rPr>
          <w:lang w:eastAsia="en-US"/>
        </w:rPr>
      </w:pPr>
      <w:r w:rsidRPr="00C175F0">
        <w:rPr>
          <w:lang w:eastAsia="en-US"/>
        </w:rPr>
        <w:lastRenderedPageBreak/>
        <w:t>Ballot Results</w:t>
      </w:r>
    </w:p>
    <w:tbl>
      <w:tblPr>
        <w:tblW w:w="935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988"/>
        <w:gridCol w:w="7200"/>
        <w:gridCol w:w="1167"/>
      </w:tblGrid>
      <w:tr w:rsidR="004E00B2" w14:paraId="4CEB7B3E" w14:textId="77777777" w:rsidTr="005D56E5">
        <w:tc>
          <w:tcPr>
            <w:tcW w:w="988" w:type="dxa"/>
          </w:tcPr>
          <w:p w14:paraId="6B78E20A" w14:textId="77777777" w:rsidR="004E00B2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Document #</w:t>
            </w:r>
          </w:p>
        </w:tc>
        <w:tc>
          <w:tcPr>
            <w:tcW w:w="7200" w:type="dxa"/>
          </w:tcPr>
          <w:p w14:paraId="17848DC6" w14:textId="77777777" w:rsidR="004E00B2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Document Title</w:t>
            </w:r>
          </w:p>
        </w:tc>
        <w:tc>
          <w:tcPr>
            <w:tcW w:w="1167" w:type="dxa"/>
          </w:tcPr>
          <w:p w14:paraId="533FAD62" w14:textId="77777777" w:rsidR="004E00B2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Committee Action</w:t>
            </w:r>
            <w:r w:rsidR="004F7E8A" w:rsidRPr="003C0E14">
              <w:rPr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>#1,#2</w:t>
            </w:r>
          </w:p>
        </w:tc>
      </w:tr>
      <w:tr w:rsidR="001E062E" w14:paraId="51B1A68D" w14:textId="77777777" w:rsidTr="005D56E5">
        <w:tc>
          <w:tcPr>
            <w:tcW w:w="988" w:type="dxa"/>
            <w:vMerge w:val="restart"/>
          </w:tcPr>
          <w:p w14:paraId="00E3CFEC" w14:textId="77777777" w:rsidR="001E062E" w:rsidRPr="00E365EC" w:rsidRDefault="006F49BD" w:rsidP="005B6794">
            <w:pPr>
              <w:pStyle w:val="StdsTableText"/>
              <w:rPr>
                <w:b/>
                <w:sz w:val="20"/>
                <w:lang w:eastAsia="en-US"/>
              </w:rPr>
            </w:pPr>
            <w:r w:rsidRPr="006F49BD">
              <w:t xml:space="preserve">6651B </w:t>
            </w:r>
          </w:p>
        </w:tc>
        <w:tc>
          <w:tcPr>
            <w:tcW w:w="7200" w:type="dxa"/>
          </w:tcPr>
          <w:p w14:paraId="3EAC2E68" w14:textId="77777777" w:rsidR="001E062E" w:rsidRPr="004E67FA" w:rsidRDefault="006F49BD" w:rsidP="005B6794">
            <w:pPr>
              <w:pStyle w:val="StdsTableText"/>
              <w:rPr>
                <w:b/>
                <w:sz w:val="20"/>
                <w:lang w:eastAsia="en-US"/>
              </w:rPr>
            </w:pPr>
            <w:r w:rsidRPr="006F49BD">
              <w:t>Line Item Revision to SEMI S2, Environmental, Health, and Safety Guideline for Semiconductor Manufacturing</w:t>
            </w:r>
          </w:p>
        </w:tc>
        <w:tc>
          <w:tcPr>
            <w:tcW w:w="1167" w:type="dxa"/>
            <w:shd w:val="clear" w:color="auto" w:fill="000000" w:themeFill="text1"/>
          </w:tcPr>
          <w:p w14:paraId="6E7D22EC" w14:textId="77777777" w:rsidR="001E062E" w:rsidRPr="004E67FA" w:rsidRDefault="001E062E" w:rsidP="005B6794">
            <w:pPr>
              <w:pStyle w:val="StdsTableText"/>
              <w:rPr>
                <w:sz w:val="20"/>
                <w:lang w:eastAsia="en-US"/>
              </w:rPr>
            </w:pPr>
          </w:p>
        </w:tc>
      </w:tr>
      <w:tr w:rsidR="001E062E" w14:paraId="4AF62C3B" w14:textId="77777777" w:rsidTr="005D56E5">
        <w:tc>
          <w:tcPr>
            <w:tcW w:w="988" w:type="dxa"/>
            <w:vMerge/>
          </w:tcPr>
          <w:p w14:paraId="274F61F1" w14:textId="77777777" w:rsidR="001E062E" w:rsidRPr="006F1FEA" w:rsidRDefault="001E062E" w:rsidP="001E062E">
            <w:pPr>
              <w:pStyle w:val="StdsTableText"/>
              <w:rPr>
                <w:lang w:eastAsia="en-US"/>
              </w:rPr>
            </w:pPr>
          </w:p>
        </w:tc>
        <w:tc>
          <w:tcPr>
            <w:tcW w:w="7200" w:type="dxa"/>
          </w:tcPr>
          <w:p w14:paraId="2B6D118D" w14:textId="77777777" w:rsidR="001E062E" w:rsidRPr="004E67FA" w:rsidRDefault="001E062E" w:rsidP="001E062E">
            <w:pPr>
              <w:pStyle w:val="StdsTableText"/>
              <w:rPr>
                <w:sz w:val="20"/>
                <w:lang w:eastAsia="en-US"/>
              </w:rPr>
            </w:pPr>
            <w:r w:rsidRPr="00053EFE">
              <w:t>Line Item 1</w:t>
            </w:r>
            <w:r>
              <w:t xml:space="preserve"> -</w:t>
            </w:r>
            <w:r w:rsidRPr="00053EFE">
              <w:t xml:space="preserve"> </w:t>
            </w:r>
            <w:r w:rsidR="006F49BD" w:rsidRPr="006F49BD">
              <w:t>Addition of Pressure section</w:t>
            </w:r>
          </w:p>
        </w:tc>
        <w:tc>
          <w:tcPr>
            <w:tcW w:w="1167" w:type="dxa"/>
            <w:shd w:val="clear" w:color="auto" w:fill="FFFFFF" w:themeFill="background1"/>
          </w:tcPr>
          <w:p w14:paraId="12470E24" w14:textId="77777777" w:rsidR="001E062E" w:rsidRPr="00905614" w:rsidRDefault="006F49BD" w:rsidP="001E062E">
            <w:pPr>
              <w:pStyle w:val="StdsTableText"/>
              <w:rPr>
                <w:lang w:eastAsia="en-US"/>
              </w:rPr>
            </w:pPr>
            <w:r w:rsidRPr="006F49BD">
              <w:rPr>
                <w:color w:val="FF0000"/>
              </w:rPr>
              <w:t>Failed</w:t>
            </w:r>
          </w:p>
        </w:tc>
      </w:tr>
      <w:tr w:rsidR="00E8086B" w14:paraId="7B515E2F" w14:textId="77777777" w:rsidTr="005D56E5">
        <w:tc>
          <w:tcPr>
            <w:tcW w:w="988" w:type="dxa"/>
          </w:tcPr>
          <w:p w14:paraId="610BB344" w14:textId="77777777" w:rsidR="00E8086B" w:rsidRPr="006F1FEA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6822</w:t>
            </w:r>
          </w:p>
        </w:tc>
        <w:tc>
          <w:tcPr>
            <w:tcW w:w="7200" w:type="dxa"/>
          </w:tcPr>
          <w:p w14:paraId="18E91DC2" w14:textId="77777777" w:rsidR="00E8086B" w:rsidRPr="006F1FEA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Reapproval of SEMI S12,  Environmental, Health and Safety Guideline for Manufacturing Equipment Decontamination</w:t>
            </w:r>
          </w:p>
        </w:tc>
        <w:tc>
          <w:tcPr>
            <w:tcW w:w="1167" w:type="dxa"/>
            <w:shd w:val="clear" w:color="auto" w:fill="FFFFFF" w:themeFill="background1"/>
          </w:tcPr>
          <w:p w14:paraId="42275E17" w14:textId="77777777" w:rsidR="00E8086B" w:rsidRPr="004E67FA" w:rsidRDefault="006F49BD" w:rsidP="00E8086B">
            <w:pPr>
              <w:pStyle w:val="StdsTableText"/>
              <w:rPr>
                <w:sz w:val="20"/>
                <w:lang w:eastAsia="en-US"/>
              </w:rPr>
            </w:pPr>
            <w:r w:rsidRPr="006F49BD">
              <w:rPr>
                <w:color w:val="FF0000"/>
              </w:rPr>
              <w:t>Failed</w:t>
            </w:r>
          </w:p>
        </w:tc>
      </w:tr>
      <w:tr w:rsidR="00E8086B" w14:paraId="268D51D6" w14:textId="77777777" w:rsidTr="005D56E5">
        <w:tc>
          <w:tcPr>
            <w:tcW w:w="988" w:type="dxa"/>
          </w:tcPr>
          <w:p w14:paraId="7B973C5D" w14:textId="77777777" w:rsidR="00E8086B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6823</w:t>
            </w:r>
          </w:p>
        </w:tc>
        <w:tc>
          <w:tcPr>
            <w:tcW w:w="7200" w:type="dxa"/>
          </w:tcPr>
          <w:p w14:paraId="73F3AF66" w14:textId="77777777" w:rsidR="00E8086B" w:rsidRPr="00905614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Reapproval of SEMI S7,  Safety Guideline for Evaluating Personnel and Evaluating Company Qualifications</w:t>
            </w:r>
          </w:p>
        </w:tc>
        <w:tc>
          <w:tcPr>
            <w:tcW w:w="1167" w:type="dxa"/>
            <w:shd w:val="clear" w:color="auto" w:fill="FFFFFF" w:themeFill="background1"/>
          </w:tcPr>
          <w:p w14:paraId="669CC062" w14:textId="77777777" w:rsidR="00E8086B" w:rsidRPr="004E67FA" w:rsidRDefault="006F49BD" w:rsidP="00E8086B">
            <w:pPr>
              <w:pStyle w:val="StdsTableText"/>
              <w:rPr>
                <w:sz w:val="20"/>
                <w:lang w:eastAsia="en-US"/>
              </w:rPr>
            </w:pPr>
            <w:r w:rsidRPr="006F49BD">
              <w:rPr>
                <w:color w:val="FF0000"/>
              </w:rPr>
              <w:t>Failed</w:t>
            </w:r>
          </w:p>
        </w:tc>
      </w:tr>
      <w:tr w:rsidR="00E8086B" w14:paraId="5737F447" w14:textId="77777777" w:rsidTr="005D56E5">
        <w:tc>
          <w:tcPr>
            <w:tcW w:w="988" w:type="dxa"/>
          </w:tcPr>
          <w:p w14:paraId="1689373E" w14:textId="77777777" w:rsidR="00E8086B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6831</w:t>
            </w:r>
          </w:p>
        </w:tc>
        <w:tc>
          <w:tcPr>
            <w:tcW w:w="7200" w:type="dxa"/>
          </w:tcPr>
          <w:p w14:paraId="2918F75A" w14:textId="77777777" w:rsidR="00E8086B" w:rsidRPr="00905614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Revision of SEMI S1, Safety Guideline for Equipment Safety Labels</w:t>
            </w:r>
          </w:p>
        </w:tc>
        <w:tc>
          <w:tcPr>
            <w:tcW w:w="1167" w:type="dxa"/>
            <w:shd w:val="clear" w:color="auto" w:fill="FFFFFF" w:themeFill="background1"/>
          </w:tcPr>
          <w:p w14:paraId="3DD60984" w14:textId="77777777" w:rsidR="00E8086B" w:rsidRPr="004E67FA" w:rsidRDefault="006F49BD" w:rsidP="00E8086B">
            <w:pPr>
              <w:pStyle w:val="StdsTableText"/>
              <w:rPr>
                <w:sz w:val="20"/>
                <w:lang w:eastAsia="en-US"/>
              </w:rPr>
            </w:pPr>
            <w:r w:rsidRPr="006F49BD">
              <w:rPr>
                <w:color w:val="FF0000"/>
              </w:rPr>
              <w:t>Failed</w:t>
            </w:r>
          </w:p>
        </w:tc>
      </w:tr>
      <w:tr w:rsidR="00E8086B" w14:paraId="7A7ABE18" w14:textId="77777777" w:rsidTr="005D56E5">
        <w:tc>
          <w:tcPr>
            <w:tcW w:w="988" w:type="dxa"/>
          </w:tcPr>
          <w:p w14:paraId="18A33424" w14:textId="77777777" w:rsidR="00E8086B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 xml:space="preserve">SEMI S23-1023 </w:t>
            </w:r>
            <w:r>
              <w:t>(1)</w:t>
            </w:r>
          </w:p>
        </w:tc>
        <w:tc>
          <w:tcPr>
            <w:tcW w:w="7200" w:type="dxa"/>
          </w:tcPr>
          <w:p w14:paraId="48141594" w14:textId="77777777" w:rsidR="00E8086B" w:rsidRDefault="00E8086B" w:rsidP="00E8086B">
            <w:pPr>
              <w:pStyle w:val="StdsTableText"/>
            </w:pPr>
            <w:r w:rsidRPr="0043566D">
              <w:t>Guide for Conservation of Energy, Utilities and Materials Used by Semiconductor Manufacturing Equipment</w:t>
            </w:r>
          </w:p>
          <w:p w14:paraId="458CBA10" w14:textId="77777777" w:rsidR="00E8086B" w:rsidRPr="00905614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 xml:space="preserve">(Unballoted editorial changes - Correction of table A1-3 and Table A1-4) </w:t>
            </w:r>
          </w:p>
        </w:tc>
        <w:tc>
          <w:tcPr>
            <w:tcW w:w="1167" w:type="dxa"/>
            <w:shd w:val="clear" w:color="auto" w:fill="FFFFFF" w:themeFill="background1"/>
          </w:tcPr>
          <w:p w14:paraId="42CAD5D9" w14:textId="77777777" w:rsidR="00E8086B" w:rsidRPr="004E67FA" w:rsidRDefault="006F49BD" w:rsidP="00E8086B">
            <w:pPr>
              <w:pStyle w:val="StdsTableText"/>
              <w:rPr>
                <w:sz w:val="20"/>
                <w:lang w:eastAsia="en-US"/>
              </w:rPr>
            </w:pPr>
            <w:r w:rsidRPr="00905614">
              <w:rPr>
                <w:color w:val="006600"/>
              </w:rPr>
              <w:t>Passed</w:t>
            </w:r>
          </w:p>
        </w:tc>
      </w:tr>
      <w:tr w:rsidR="00E8086B" w14:paraId="6B928A67" w14:textId="77777777" w:rsidTr="005D56E5">
        <w:tc>
          <w:tcPr>
            <w:tcW w:w="988" w:type="dxa"/>
          </w:tcPr>
          <w:p w14:paraId="51DB9DDF" w14:textId="77777777" w:rsidR="00E8086B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 xml:space="preserve">SEMI S23-1023 </w:t>
            </w:r>
            <w:r>
              <w:t>(2)</w:t>
            </w:r>
          </w:p>
        </w:tc>
        <w:tc>
          <w:tcPr>
            <w:tcW w:w="7200" w:type="dxa"/>
          </w:tcPr>
          <w:p w14:paraId="7144574A" w14:textId="77777777" w:rsidR="00E8086B" w:rsidRDefault="00E8086B" w:rsidP="00E8086B">
            <w:pPr>
              <w:pStyle w:val="StdsTableText"/>
            </w:pPr>
            <w:r w:rsidRPr="0043566D">
              <w:t>Guide for Conservation of Energy, Utilities and Materials Used by Semiconductor Manufacturing Equipment</w:t>
            </w:r>
            <w:r>
              <w:t xml:space="preserve"> </w:t>
            </w:r>
          </w:p>
          <w:p w14:paraId="65D5A592" w14:textId="77777777" w:rsidR="00E8086B" w:rsidRPr="00905614" w:rsidRDefault="00E8086B" w:rsidP="00E8086B">
            <w:pPr>
              <w:pStyle w:val="StdsTableText"/>
              <w:rPr>
                <w:lang w:eastAsia="en-US"/>
              </w:rPr>
            </w:pPr>
            <w:r w:rsidRPr="00E8086B">
              <w:t>(Unballoted editorial changes - Addition of new note 19 and its figure)</w:t>
            </w:r>
          </w:p>
        </w:tc>
        <w:tc>
          <w:tcPr>
            <w:tcW w:w="1167" w:type="dxa"/>
            <w:shd w:val="clear" w:color="auto" w:fill="FFFFFF" w:themeFill="background1"/>
          </w:tcPr>
          <w:p w14:paraId="503DBD43" w14:textId="77777777" w:rsidR="00E8086B" w:rsidRPr="004E67FA" w:rsidRDefault="006F49BD" w:rsidP="00E8086B">
            <w:pPr>
              <w:pStyle w:val="StdsTableText"/>
              <w:rPr>
                <w:sz w:val="20"/>
                <w:lang w:eastAsia="en-US"/>
              </w:rPr>
            </w:pPr>
            <w:r w:rsidRPr="00905614">
              <w:rPr>
                <w:color w:val="006600"/>
              </w:rPr>
              <w:t>Passed</w:t>
            </w:r>
          </w:p>
        </w:tc>
      </w:tr>
      <w:tr w:rsidR="00E8086B" w14:paraId="31C57F26" w14:textId="77777777" w:rsidTr="005D56E5">
        <w:tc>
          <w:tcPr>
            <w:tcW w:w="988" w:type="dxa"/>
          </w:tcPr>
          <w:p w14:paraId="6FD4942A" w14:textId="77777777" w:rsidR="00E8086B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 xml:space="preserve">SEMI S23-1023 </w:t>
            </w:r>
            <w:r>
              <w:t>(3)</w:t>
            </w:r>
          </w:p>
        </w:tc>
        <w:tc>
          <w:tcPr>
            <w:tcW w:w="7200" w:type="dxa"/>
          </w:tcPr>
          <w:p w14:paraId="49450E1C" w14:textId="77777777" w:rsidR="00E8086B" w:rsidRDefault="00E8086B" w:rsidP="00E8086B">
            <w:pPr>
              <w:pStyle w:val="StdsTableText"/>
            </w:pPr>
            <w:r w:rsidRPr="0043566D">
              <w:t>Guide for Conservation of Energy, Utilities and Materials Used by Semiconductor Manufacturing Equipment</w:t>
            </w:r>
            <w:r>
              <w:t xml:space="preserve"> </w:t>
            </w:r>
          </w:p>
          <w:p w14:paraId="793B35F0" w14:textId="77777777" w:rsidR="00E8086B" w:rsidRPr="00905614" w:rsidRDefault="00E8086B" w:rsidP="00E8086B">
            <w:pPr>
              <w:pStyle w:val="StdsTableText"/>
              <w:rPr>
                <w:lang w:eastAsia="en-US"/>
              </w:rPr>
            </w:pPr>
            <w:r w:rsidRPr="0043566D">
              <w:t>(Unballoted editorial changes - Addition of new notes to table A1-3 and Table A1-4</w:t>
            </w:r>
            <w:r w:rsidR="009E4603">
              <w:t xml:space="preserve"> to inform users t</w:t>
            </w:r>
            <w:r w:rsidR="009E4603" w:rsidRPr="009E4603">
              <w:t xml:space="preserve">here </w:t>
            </w:r>
            <w:r w:rsidR="009E4603">
              <w:t>were</w:t>
            </w:r>
            <w:r w:rsidR="009E4603" w:rsidRPr="009E4603">
              <w:t xml:space="preserve"> error</w:t>
            </w:r>
            <w:r w:rsidR="009E4603">
              <w:t>s</w:t>
            </w:r>
            <w:r w:rsidR="009E4603" w:rsidRPr="009E4603">
              <w:t xml:space="preserve"> in the calculations that produced values</w:t>
            </w:r>
            <w:r w:rsidR="009E4603">
              <w:t xml:space="preserve"> in these tables)</w:t>
            </w:r>
          </w:p>
        </w:tc>
        <w:tc>
          <w:tcPr>
            <w:tcW w:w="1167" w:type="dxa"/>
            <w:shd w:val="clear" w:color="auto" w:fill="FFFFFF" w:themeFill="background1"/>
          </w:tcPr>
          <w:p w14:paraId="6F913C5C" w14:textId="77777777" w:rsidR="00E8086B" w:rsidRPr="004E67FA" w:rsidRDefault="006F49BD" w:rsidP="00E8086B">
            <w:pPr>
              <w:pStyle w:val="StdsTableText"/>
              <w:rPr>
                <w:sz w:val="20"/>
                <w:lang w:eastAsia="en-US"/>
              </w:rPr>
            </w:pPr>
            <w:r w:rsidRPr="00905614">
              <w:rPr>
                <w:color w:val="006600"/>
              </w:rPr>
              <w:t>Passed</w:t>
            </w:r>
          </w:p>
        </w:tc>
      </w:tr>
    </w:tbl>
    <w:p w14:paraId="00AB93AC" w14:textId="77777777" w:rsidR="004E00B2" w:rsidRPr="00343D21" w:rsidRDefault="004E00B2" w:rsidP="004E00B2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#1 </w:t>
      </w:r>
      <w:r w:rsidRPr="00343D21">
        <w:rPr>
          <w:b/>
          <w:color w:val="008000"/>
          <w:sz w:val="16"/>
          <w:szCs w:val="16"/>
        </w:rPr>
        <w:t>Passed</w:t>
      </w:r>
      <w:r w:rsidRPr="00343D21">
        <w:rPr>
          <w:sz w:val="16"/>
          <w:szCs w:val="16"/>
        </w:rPr>
        <w:t xml:space="preserve"> ballots and line items will be submitted to the ISC Audit &amp; Review Subcommittee for procedural review.</w:t>
      </w:r>
    </w:p>
    <w:p w14:paraId="514CF02B" w14:textId="77777777" w:rsidR="004E00B2" w:rsidRDefault="004E00B2" w:rsidP="003C0E14">
      <w:pPr>
        <w:pStyle w:val="StdsNote"/>
        <w:numPr>
          <w:ilvl w:val="0"/>
          <w:numId w:val="0"/>
        </w:numPr>
        <w:spacing w:after="0"/>
        <w:rPr>
          <w:sz w:val="16"/>
          <w:szCs w:val="16"/>
        </w:rPr>
      </w:pPr>
      <w:r w:rsidRPr="00343D21">
        <w:rPr>
          <w:sz w:val="16"/>
          <w:szCs w:val="16"/>
        </w:rPr>
        <w:t xml:space="preserve">#2 </w:t>
      </w:r>
      <w:r w:rsidRPr="00343D21">
        <w:rPr>
          <w:b/>
          <w:color w:val="FF0000"/>
          <w:sz w:val="16"/>
          <w:szCs w:val="16"/>
        </w:rPr>
        <w:t>Failed</w:t>
      </w:r>
      <w:r w:rsidRPr="00343D21">
        <w:rPr>
          <w:sz w:val="16"/>
          <w:szCs w:val="16"/>
        </w:rPr>
        <w:t xml:space="preserve"> ballots and line items were returned to the originating task forces for re-work and re-balloting or abandoning.</w:t>
      </w:r>
    </w:p>
    <w:p w14:paraId="0FA694CA" w14:textId="77777777" w:rsidR="004E00B2" w:rsidRPr="003436ED" w:rsidRDefault="004E00B2" w:rsidP="003C0E14">
      <w:pPr>
        <w:pStyle w:val="StdsTableFoot"/>
        <w:spacing w:before="0"/>
        <w:rPr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E00B2" w:rsidRPr="003436ED" w14:paraId="3E9B68D9" w14:textId="77777777" w:rsidTr="00702B44">
        <w:trPr>
          <w:tblHeader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784"/>
              <w:gridCol w:w="845"/>
              <w:gridCol w:w="1246"/>
              <w:gridCol w:w="6475"/>
            </w:tblGrid>
            <w:tr w:rsidR="004E00B2" w:rsidRPr="00C361DF" w14:paraId="0E6B35C8" w14:textId="77777777" w:rsidTr="00702B44">
              <w:trPr>
                <w:tblHeader/>
              </w:trPr>
              <w:tc>
                <w:tcPr>
                  <w:tcW w:w="93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A6CF4B" w14:textId="77777777" w:rsidR="004E00B2" w:rsidRPr="00B11350" w:rsidRDefault="004E00B2" w:rsidP="00702B44">
                  <w:pPr>
                    <w:pStyle w:val="StdsTableTitle0"/>
                    <w:numPr>
                      <w:ilvl w:val="7"/>
                      <w:numId w:val="7"/>
                    </w:numPr>
                    <w:rPr>
                      <w:rFonts w:cs="Arial"/>
                    </w:rPr>
                  </w:pPr>
                  <w:r w:rsidRPr="000F1F17">
                    <w:t xml:space="preserve">Activities Approved by the GCS </w:t>
                  </w:r>
                  <w:r w:rsidRPr="00B60420">
                    <w:rPr>
                      <w:rFonts w:cs="Arial"/>
                    </w:rPr>
                    <w:t>between meetings of the TC Chapter</w:t>
                  </w:r>
                </w:p>
              </w:tc>
            </w:tr>
            <w:tr w:rsidR="004E00B2" w:rsidRPr="00C361DF" w14:paraId="4DCADFBA" w14:textId="77777777" w:rsidTr="00702B44">
              <w:trPr>
                <w:tblHeader/>
              </w:trPr>
              <w:tc>
                <w:tcPr>
                  <w:tcW w:w="784" w:type="dxa"/>
                  <w:tcBorders>
                    <w:top w:val="single" w:sz="4" w:space="0" w:color="auto"/>
                  </w:tcBorders>
                </w:tcPr>
                <w:p w14:paraId="41FB02B6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#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</w:tcBorders>
                </w:tcPr>
                <w:p w14:paraId="55A3DDC7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Type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</w:tcPr>
                <w:p w14:paraId="0A7FF715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SC/TF/WG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</w:tcBorders>
                </w:tcPr>
                <w:p w14:paraId="6A36A7A9" w14:textId="77777777" w:rsidR="004E00B2" w:rsidRPr="00D6383C" w:rsidRDefault="004E00B2" w:rsidP="00702B44">
                  <w:pPr>
                    <w:pStyle w:val="StdsTableHead"/>
                    <w:rPr>
                      <w:sz w:val="20"/>
                    </w:rPr>
                  </w:pPr>
                  <w:r w:rsidRPr="00D6383C">
                    <w:rPr>
                      <w:sz w:val="20"/>
                    </w:rPr>
                    <w:t>Details</w:t>
                  </w:r>
                </w:p>
              </w:tc>
            </w:tr>
            <w:tr w:rsidR="004E00B2" w:rsidRPr="004731FB" w14:paraId="43F2C116" w14:textId="77777777" w:rsidTr="00702B44">
              <w:tc>
                <w:tcPr>
                  <w:tcW w:w="784" w:type="dxa"/>
                </w:tcPr>
                <w:p w14:paraId="7AF5BA88" w14:textId="77777777" w:rsidR="004E00B2" w:rsidRPr="00AC3770" w:rsidRDefault="004E00B2" w:rsidP="00702B44">
                  <w:pPr>
                    <w:pStyle w:val="StdsTableText"/>
                  </w:pPr>
                  <w:r w:rsidRPr="00ED7888">
                    <w:t xml:space="preserve">None </w:t>
                  </w:r>
                </w:p>
              </w:tc>
              <w:tc>
                <w:tcPr>
                  <w:tcW w:w="845" w:type="dxa"/>
                </w:tcPr>
                <w:p w14:paraId="4001FD0D" w14:textId="77777777" w:rsidR="004E00B2" w:rsidRPr="004731FB" w:rsidRDefault="004E00B2" w:rsidP="00702B44">
                  <w:pPr>
                    <w:pStyle w:val="StdsTableText0"/>
                  </w:pPr>
                </w:p>
              </w:tc>
              <w:tc>
                <w:tcPr>
                  <w:tcW w:w="1246" w:type="dxa"/>
                </w:tcPr>
                <w:p w14:paraId="2755A920" w14:textId="77777777" w:rsidR="004E00B2" w:rsidRPr="004731FB" w:rsidRDefault="004E00B2" w:rsidP="00702B44">
                  <w:pPr>
                    <w:pStyle w:val="StdsTableText0"/>
                  </w:pPr>
                </w:p>
              </w:tc>
              <w:tc>
                <w:tcPr>
                  <w:tcW w:w="6475" w:type="dxa"/>
                </w:tcPr>
                <w:p w14:paraId="1C45FC74" w14:textId="77777777" w:rsidR="004E00B2" w:rsidRPr="004731FB" w:rsidRDefault="004E00B2" w:rsidP="00702B44">
                  <w:pPr>
                    <w:pStyle w:val="StdsTableText0"/>
                  </w:pPr>
                </w:p>
              </w:tc>
            </w:tr>
          </w:tbl>
          <w:p w14:paraId="52E645C1" w14:textId="77777777" w:rsidR="004E00B2" w:rsidRDefault="004E00B2" w:rsidP="00702B44">
            <w:pPr>
              <w:pStyle w:val="StdsTableTitle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70ED201" w14:textId="77777777" w:rsidR="004E00B2" w:rsidRPr="003436ED" w:rsidRDefault="004E00B2" w:rsidP="00702B44">
            <w:pPr>
              <w:pStyle w:val="StdsTableTitle"/>
              <w:rPr>
                <w:sz w:val="20"/>
                <w:szCs w:val="20"/>
              </w:rPr>
            </w:pPr>
            <w:r w:rsidRPr="00575C1D">
              <w:rPr>
                <w:szCs w:val="20"/>
              </w:rPr>
              <w:t>Authorized Activit</w:t>
            </w:r>
            <w:r w:rsidR="00AC03D8">
              <w:rPr>
                <w:szCs w:val="20"/>
              </w:rPr>
              <w:t>y</w:t>
            </w:r>
          </w:p>
        </w:tc>
      </w:tr>
    </w:tbl>
    <w:tbl>
      <w:tblPr>
        <w:tblW w:w="9388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788"/>
        <w:gridCol w:w="847"/>
        <w:gridCol w:w="1352"/>
        <w:gridCol w:w="6401"/>
      </w:tblGrid>
      <w:tr w:rsidR="004E00B2" w14:paraId="08E38FAA" w14:textId="77777777" w:rsidTr="005B6794">
        <w:trPr>
          <w:tblHeader/>
        </w:trPr>
        <w:tc>
          <w:tcPr>
            <w:tcW w:w="788" w:type="dxa"/>
          </w:tcPr>
          <w:p w14:paraId="6B1229AA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#</w:t>
            </w:r>
          </w:p>
        </w:tc>
        <w:tc>
          <w:tcPr>
            <w:tcW w:w="847" w:type="dxa"/>
          </w:tcPr>
          <w:p w14:paraId="32D560FC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Type</w:t>
            </w:r>
          </w:p>
        </w:tc>
        <w:tc>
          <w:tcPr>
            <w:tcW w:w="1352" w:type="dxa"/>
          </w:tcPr>
          <w:p w14:paraId="3EF671B3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SC/TF/WG</w:t>
            </w:r>
          </w:p>
        </w:tc>
        <w:tc>
          <w:tcPr>
            <w:tcW w:w="6401" w:type="dxa"/>
          </w:tcPr>
          <w:p w14:paraId="0F74A4D1" w14:textId="77777777" w:rsidR="004E00B2" w:rsidRPr="00D6383C" w:rsidRDefault="004E00B2" w:rsidP="00702B4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Cs w:val="18"/>
                <w:lang w:eastAsia="en-US"/>
              </w:rPr>
            </w:pPr>
            <w:r w:rsidRPr="00D6383C">
              <w:rPr>
                <w:i/>
                <w:iCs/>
                <w:color w:val="000000"/>
                <w:szCs w:val="18"/>
                <w:lang w:eastAsia="en-US"/>
              </w:rPr>
              <w:t>Details</w:t>
            </w:r>
            <w:r w:rsidR="00403D47" w:rsidRPr="009850AA">
              <w:rPr>
                <w:i/>
                <w:iCs/>
                <w:color w:val="000000"/>
                <w:szCs w:val="18"/>
                <w:vertAlign w:val="superscript"/>
                <w:lang w:eastAsia="en-US"/>
              </w:rPr>
              <w:t>#1</w:t>
            </w:r>
          </w:p>
        </w:tc>
      </w:tr>
      <w:tr w:rsidR="006F49BD" w:rsidRPr="006D6209" w14:paraId="63CCA385" w14:textId="77777777" w:rsidTr="005B6794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26E8" w14:textId="77777777" w:rsidR="006F49BD" w:rsidRPr="006A4782" w:rsidRDefault="006F49BD" w:rsidP="006F49BD">
            <w:pPr>
              <w:pStyle w:val="StdsTableText"/>
              <w:rPr>
                <w:sz w:val="20"/>
              </w:rPr>
            </w:pPr>
            <w:r w:rsidRPr="00647591">
              <w:t>6884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43F5" w14:textId="77777777" w:rsidR="006F49BD" w:rsidRPr="006A4782" w:rsidRDefault="006F49BD" w:rsidP="006F49BD">
            <w:pPr>
              <w:pStyle w:val="StdsTableText"/>
              <w:rPr>
                <w:sz w:val="20"/>
              </w:rPr>
            </w:pPr>
            <w:r w:rsidRPr="00647591">
              <w:t>SNARF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F840" w14:textId="77777777" w:rsidR="006F49BD" w:rsidRPr="006A4782" w:rsidRDefault="006F49BD" w:rsidP="006F49BD">
            <w:pPr>
              <w:pStyle w:val="StdsTableText"/>
              <w:rPr>
                <w:sz w:val="20"/>
              </w:rPr>
            </w:pPr>
            <w:r w:rsidRPr="00647591">
              <w:t>S2 Mechanical TF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9ED2" w14:textId="77777777" w:rsidR="006F49BD" w:rsidRPr="006A4782" w:rsidRDefault="006F49BD" w:rsidP="006F49BD">
            <w:pPr>
              <w:pStyle w:val="StdsTableText"/>
              <w:rPr>
                <w:sz w:val="20"/>
              </w:rPr>
            </w:pPr>
            <w:r w:rsidRPr="00647591">
              <w:t>Line Item Revision to SEMI S2-0821, Environmental, Health, and Safety Guideline for Semiconductor Manufacturing Equipment (Mechanical)</w:t>
            </w:r>
          </w:p>
        </w:tc>
      </w:tr>
      <w:tr w:rsidR="006F49BD" w:rsidRPr="006D6209" w14:paraId="5AAEC848" w14:textId="77777777" w:rsidTr="005B6794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1F3A" w14:textId="77777777" w:rsidR="006F49BD" w:rsidRDefault="006F49BD" w:rsidP="006F49BD">
            <w:pPr>
              <w:pStyle w:val="StdsTableText"/>
            </w:pPr>
            <w:r w:rsidRPr="00647591">
              <w:t>6885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BDA" w14:textId="77777777" w:rsidR="006F49BD" w:rsidRPr="0028164E" w:rsidRDefault="006F49BD" w:rsidP="006F49BD">
            <w:pPr>
              <w:pStyle w:val="StdsTableText"/>
            </w:pPr>
            <w:r w:rsidRPr="00647591">
              <w:t>SNARF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47B" w14:textId="77777777" w:rsidR="006F49BD" w:rsidRPr="0028164E" w:rsidRDefault="006F49BD" w:rsidP="006F49BD">
            <w:pPr>
              <w:pStyle w:val="StdsTableText"/>
            </w:pPr>
            <w:r w:rsidRPr="00647591">
              <w:t>S12  Revision TF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8E2B" w14:textId="77777777" w:rsidR="006F49BD" w:rsidRPr="0028164E" w:rsidRDefault="006F49BD" w:rsidP="006F49BD">
            <w:pPr>
              <w:pStyle w:val="StdsTableText"/>
            </w:pPr>
            <w:r w:rsidRPr="00647591">
              <w:t>Line Item Revision to SEMI S2-0821, Environmental, Health, and Safety Guideline for Semiconductor Manufacturing Equipment (</w:t>
            </w:r>
            <w:r>
              <w:t>I</w:t>
            </w:r>
            <w:r w:rsidRPr="00647591">
              <w:t>nvocation of S12)</w:t>
            </w:r>
          </w:p>
        </w:tc>
      </w:tr>
      <w:tr w:rsidR="006F49BD" w:rsidRPr="006D6209" w14:paraId="5B1AD071" w14:textId="77777777" w:rsidTr="005B6794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68FD" w14:textId="77777777" w:rsidR="006F49BD" w:rsidRDefault="006F49BD" w:rsidP="006F49BD">
            <w:pPr>
              <w:pStyle w:val="StdsTableText"/>
            </w:pPr>
            <w:r w:rsidRPr="00647591">
              <w:t>6886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B542" w14:textId="77777777" w:rsidR="006F49BD" w:rsidRPr="0028164E" w:rsidRDefault="006F49BD" w:rsidP="006F49BD">
            <w:pPr>
              <w:pStyle w:val="StdsTableText"/>
            </w:pPr>
            <w:r w:rsidRPr="00647591">
              <w:t>SNARF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8EDA" w14:textId="77777777" w:rsidR="006F49BD" w:rsidRPr="0028164E" w:rsidRDefault="006F49BD" w:rsidP="006F49BD">
            <w:pPr>
              <w:pStyle w:val="StdsTableText"/>
            </w:pPr>
            <w:r w:rsidRPr="00647591">
              <w:t>S2 Chemical Exposure TF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0DFF" w14:textId="77777777" w:rsidR="006F49BD" w:rsidRPr="0028164E" w:rsidRDefault="006F49BD" w:rsidP="006F49BD">
            <w:pPr>
              <w:pStyle w:val="StdsTableText"/>
            </w:pPr>
            <w:r w:rsidRPr="00647591">
              <w:t>Line Item Revision to SEMI S2-0821, Environmental, Health, and Safety Guideline for Semiconductor Manufacturing Equipment (Chemical Exposure)</w:t>
            </w:r>
          </w:p>
        </w:tc>
      </w:tr>
      <w:tr w:rsidR="006F49BD" w:rsidRPr="006D6209" w14:paraId="19306140" w14:textId="77777777" w:rsidTr="005B6794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2F7" w14:textId="77777777" w:rsidR="006F49BD" w:rsidRDefault="006F49BD" w:rsidP="006F49BD">
            <w:pPr>
              <w:pStyle w:val="StdsTableText"/>
            </w:pPr>
            <w:r w:rsidRPr="00647591">
              <w:t>6887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77E" w14:textId="77777777" w:rsidR="006F49BD" w:rsidRPr="0028164E" w:rsidRDefault="006F49BD" w:rsidP="006F49BD">
            <w:pPr>
              <w:pStyle w:val="StdsTableText"/>
            </w:pPr>
            <w:r w:rsidRPr="00647591">
              <w:t>SNARF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DD8" w14:textId="77777777" w:rsidR="006F49BD" w:rsidRPr="0028164E" w:rsidRDefault="006F49BD" w:rsidP="006F49BD">
            <w:pPr>
              <w:pStyle w:val="StdsTableText"/>
            </w:pPr>
            <w:r w:rsidRPr="00647591">
              <w:t>S10 Revision TF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1E9F" w14:textId="77777777" w:rsidR="006F49BD" w:rsidRPr="0028164E" w:rsidRDefault="006F49BD" w:rsidP="006F49BD">
            <w:pPr>
              <w:pStyle w:val="StdsTableText"/>
            </w:pPr>
            <w:r w:rsidRPr="00647591">
              <w:t>Revision to SEMI S10-1119, Safety Guideline for Risk Assessment and Risk Evaluation Process</w:t>
            </w:r>
          </w:p>
        </w:tc>
      </w:tr>
      <w:tr w:rsidR="006F49BD" w:rsidRPr="006D6209" w14:paraId="2A3C7B57" w14:textId="77777777" w:rsidTr="005B6794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A386" w14:textId="77777777" w:rsidR="006F49BD" w:rsidRDefault="006F49BD" w:rsidP="006F49BD">
            <w:pPr>
              <w:pStyle w:val="StdsTableText"/>
            </w:pPr>
            <w:r w:rsidRPr="00647591">
              <w:t>6888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2C44" w14:textId="77777777" w:rsidR="006F49BD" w:rsidRPr="0028164E" w:rsidRDefault="006F49BD" w:rsidP="006F49BD">
            <w:pPr>
              <w:pStyle w:val="StdsTableText"/>
            </w:pPr>
            <w:r w:rsidRPr="00647591">
              <w:t>SNARF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56C" w14:textId="77777777" w:rsidR="006F49BD" w:rsidRPr="0028164E" w:rsidRDefault="006F49BD" w:rsidP="006F49BD">
            <w:pPr>
              <w:pStyle w:val="StdsTableText"/>
            </w:pPr>
            <w:r w:rsidRPr="00647591">
              <w:t>S12 Revision TF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4D55" w14:textId="77777777" w:rsidR="006F49BD" w:rsidRPr="0028164E" w:rsidRDefault="006F49BD" w:rsidP="006F49BD">
            <w:pPr>
              <w:pStyle w:val="StdsTableText"/>
            </w:pPr>
            <w:r w:rsidRPr="00647591">
              <w:t>Revision of SEMI S12-0211e, Environmental, Health and Safety Guideline for Manufacturing Equipment Decontamination</w:t>
            </w:r>
          </w:p>
        </w:tc>
      </w:tr>
    </w:tbl>
    <w:p w14:paraId="6D547AB1" w14:textId="77777777" w:rsidR="004E00B2" w:rsidRPr="00176389" w:rsidRDefault="004E00B2" w:rsidP="003C0E14">
      <w:pPr>
        <w:pStyle w:val="StdsNote"/>
        <w:numPr>
          <w:ilvl w:val="0"/>
          <w:numId w:val="0"/>
        </w:numPr>
        <w:autoSpaceDE w:val="0"/>
        <w:autoSpaceDN w:val="0"/>
        <w:spacing w:after="0"/>
        <w:jc w:val="left"/>
        <w:rPr>
          <w:rStyle w:val="Hyperlink"/>
          <w:szCs w:val="20"/>
          <w:u w:val="none"/>
        </w:rPr>
      </w:pPr>
      <w:r w:rsidRPr="00176389">
        <w:rPr>
          <w:szCs w:val="20"/>
        </w:rPr>
        <w:t xml:space="preserve">#1 SNARFs and TFOFs are available for review on the SEMI web site at: </w:t>
      </w:r>
      <w:hyperlink r:id="rId9" w:history="1">
        <w:r w:rsidRPr="00176389">
          <w:rPr>
            <w:rStyle w:val="Hyperlink"/>
            <w:szCs w:val="20"/>
          </w:rPr>
          <w:t>http://downloads.semi.org/web/wstdsbal.nsf/tfofsnarf</w:t>
        </w:r>
      </w:hyperlink>
    </w:p>
    <w:p w14:paraId="5CF3BA15" w14:textId="77777777" w:rsidR="004E00B2" w:rsidRDefault="004E00B2" w:rsidP="003C0E14">
      <w:pPr>
        <w:widowControl w:val="0"/>
        <w:rPr>
          <w:color w:val="0000FF"/>
          <w:szCs w:val="20"/>
        </w:rPr>
      </w:pPr>
    </w:p>
    <w:p w14:paraId="0D36931F" w14:textId="77777777" w:rsidR="004E00B2" w:rsidRDefault="004E00B2" w:rsidP="003C0E14">
      <w:pPr>
        <w:pStyle w:val="StdsTableTitle"/>
        <w:keepLines/>
      </w:pPr>
      <w:r>
        <w:lastRenderedPageBreak/>
        <w:t>Authorized Ballots</w:t>
      </w:r>
    </w:p>
    <w:tbl>
      <w:tblPr>
        <w:tblW w:w="935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790"/>
        <w:gridCol w:w="1098"/>
        <w:gridCol w:w="1215"/>
        <w:gridCol w:w="6252"/>
      </w:tblGrid>
      <w:tr w:rsidR="004E00B2" w14:paraId="3F80F956" w14:textId="77777777" w:rsidTr="005B6794">
        <w:trPr>
          <w:tblHeader/>
        </w:trPr>
        <w:tc>
          <w:tcPr>
            <w:tcW w:w="790" w:type="dxa"/>
          </w:tcPr>
          <w:p w14:paraId="01B6B76D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#</w:t>
            </w:r>
          </w:p>
        </w:tc>
        <w:tc>
          <w:tcPr>
            <w:tcW w:w="1098" w:type="dxa"/>
          </w:tcPr>
          <w:p w14:paraId="59A775B0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When</w:t>
            </w:r>
          </w:p>
        </w:tc>
        <w:tc>
          <w:tcPr>
            <w:tcW w:w="1215" w:type="dxa"/>
          </w:tcPr>
          <w:p w14:paraId="085AB769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TF</w:t>
            </w:r>
          </w:p>
        </w:tc>
        <w:tc>
          <w:tcPr>
            <w:tcW w:w="6252" w:type="dxa"/>
          </w:tcPr>
          <w:p w14:paraId="1B3AF2CA" w14:textId="77777777" w:rsidR="004E00B2" w:rsidRDefault="004E00B2" w:rsidP="003C0E14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Details</w:t>
            </w:r>
          </w:p>
        </w:tc>
      </w:tr>
      <w:tr w:rsidR="006F49BD" w14:paraId="33A5F2AF" w14:textId="77777777" w:rsidTr="005B6794">
        <w:tc>
          <w:tcPr>
            <w:tcW w:w="790" w:type="dxa"/>
          </w:tcPr>
          <w:p w14:paraId="51EA3CCC" w14:textId="77777777" w:rsidR="006F49BD" w:rsidRPr="00FE2546" w:rsidRDefault="006F49BD" w:rsidP="006F49BD">
            <w:pPr>
              <w:pStyle w:val="StdsTableText"/>
              <w:keepNext/>
              <w:keepLines/>
            </w:pPr>
            <w:r w:rsidRPr="00201486">
              <w:t>6651</w:t>
            </w:r>
            <w:r w:rsidR="00E951B0">
              <w:t>C</w:t>
            </w:r>
          </w:p>
        </w:tc>
        <w:tc>
          <w:tcPr>
            <w:tcW w:w="1098" w:type="dxa"/>
          </w:tcPr>
          <w:p w14:paraId="222B2ECF" w14:textId="77777777" w:rsidR="006F49BD" w:rsidRPr="00FE2546" w:rsidRDefault="006F49BD" w:rsidP="006F49BD">
            <w:pPr>
              <w:pStyle w:val="StdsTableText"/>
              <w:keepNext/>
              <w:keepLines/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6DAF86B9" w14:textId="77777777" w:rsidR="006F49BD" w:rsidRPr="00FE2546" w:rsidRDefault="006F49BD" w:rsidP="006F49BD">
            <w:pPr>
              <w:pStyle w:val="StdsTableText"/>
              <w:keepNext/>
              <w:keepLines/>
            </w:pPr>
            <w:r w:rsidRPr="00201486">
              <w:t>S2 Pressure Guideline</w:t>
            </w:r>
          </w:p>
        </w:tc>
        <w:tc>
          <w:tcPr>
            <w:tcW w:w="6252" w:type="dxa"/>
          </w:tcPr>
          <w:p w14:paraId="01D06B03" w14:textId="77777777" w:rsidR="006F49BD" w:rsidRPr="00FE2546" w:rsidRDefault="006F49BD" w:rsidP="006F49BD">
            <w:pPr>
              <w:pStyle w:val="StdsTableText"/>
              <w:keepNext/>
              <w:keepLines/>
            </w:pPr>
            <w:r w:rsidRPr="00201486">
              <w:t>Line Item Revision to SEMI S2, Environmental, Health, and Safety Guideline for Semiconductor Manufacturing Equipment (Re: Addition of Pressure section)</w:t>
            </w:r>
          </w:p>
        </w:tc>
      </w:tr>
      <w:tr w:rsidR="006F49BD" w14:paraId="65B5D13D" w14:textId="77777777" w:rsidTr="005B6794">
        <w:tc>
          <w:tcPr>
            <w:tcW w:w="790" w:type="dxa"/>
          </w:tcPr>
          <w:p w14:paraId="005BFDF2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6830</w:t>
            </w:r>
          </w:p>
        </w:tc>
        <w:tc>
          <w:tcPr>
            <w:tcW w:w="1098" w:type="dxa"/>
          </w:tcPr>
          <w:p w14:paraId="6429D347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339B24A2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S3 Revision TF</w:t>
            </w:r>
          </w:p>
        </w:tc>
        <w:tc>
          <w:tcPr>
            <w:tcW w:w="6252" w:type="dxa"/>
          </w:tcPr>
          <w:p w14:paraId="61D93AE8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Revision of SEMI S3,  Safety Guideline for Process Liquid Heating Systems</w:t>
            </w:r>
          </w:p>
        </w:tc>
      </w:tr>
      <w:tr w:rsidR="006F49BD" w14:paraId="08884A5B" w14:textId="77777777" w:rsidTr="005B6794">
        <w:tc>
          <w:tcPr>
            <w:tcW w:w="790" w:type="dxa"/>
          </w:tcPr>
          <w:p w14:paraId="0B28EDC6" w14:textId="77777777" w:rsidR="006F49BD" w:rsidRPr="00EA6621" w:rsidRDefault="006F49BD" w:rsidP="006F49BD">
            <w:pPr>
              <w:pStyle w:val="StdsTableText"/>
              <w:keepNext/>
              <w:keepLines/>
            </w:pPr>
            <w:r w:rsidRPr="00201486">
              <w:t>6831A</w:t>
            </w:r>
          </w:p>
        </w:tc>
        <w:tc>
          <w:tcPr>
            <w:tcW w:w="1098" w:type="dxa"/>
          </w:tcPr>
          <w:p w14:paraId="3C368BE3" w14:textId="77777777" w:rsidR="006F49BD" w:rsidRPr="00EA6621" w:rsidRDefault="006F49BD" w:rsidP="006F49BD">
            <w:pPr>
              <w:pStyle w:val="StdsTableText"/>
              <w:keepNext/>
              <w:keepLines/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13A15DD5" w14:textId="77777777" w:rsidR="006F49BD" w:rsidRPr="00EA6621" w:rsidRDefault="006F49BD" w:rsidP="006F49BD">
            <w:pPr>
              <w:pStyle w:val="StdsTableText"/>
              <w:keepNext/>
              <w:keepLines/>
            </w:pPr>
            <w:r w:rsidRPr="00201486">
              <w:t>S1 Revision TF</w:t>
            </w:r>
          </w:p>
        </w:tc>
        <w:tc>
          <w:tcPr>
            <w:tcW w:w="6252" w:type="dxa"/>
          </w:tcPr>
          <w:p w14:paraId="30996A1B" w14:textId="77777777" w:rsidR="006F49BD" w:rsidRPr="00EA6621" w:rsidRDefault="006F49BD" w:rsidP="006F49BD">
            <w:pPr>
              <w:pStyle w:val="StdsTableText"/>
              <w:keepNext/>
              <w:keepLines/>
            </w:pPr>
            <w:r w:rsidRPr="00201486">
              <w:t>Revision of SEMI S1, Safety Guideline for Equipment Safety Labels</w:t>
            </w:r>
          </w:p>
        </w:tc>
      </w:tr>
      <w:tr w:rsidR="006F49BD" w14:paraId="50F2750C" w14:textId="77777777" w:rsidTr="005B6794">
        <w:tc>
          <w:tcPr>
            <w:tcW w:w="790" w:type="dxa"/>
          </w:tcPr>
          <w:p w14:paraId="6F992F8A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6784</w:t>
            </w:r>
          </w:p>
        </w:tc>
        <w:tc>
          <w:tcPr>
            <w:tcW w:w="1098" w:type="dxa"/>
          </w:tcPr>
          <w:p w14:paraId="62C1C0F5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3E1472B6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Fire Protection TF</w:t>
            </w:r>
          </w:p>
        </w:tc>
        <w:tc>
          <w:tcPr>
            <w:tcW w:w="6252" w:type="dxa"/>
          </w:tcPr>
          <w:p w14:paraId="318185B0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Line Item Revision to SEMI S2</w:t>
            </w:r>
            <w:r>
              <w:t>,</w:t>
            </w:r>
            <w:r w:rsidRPr="00201486">
              <w:t xml:space="preserve"> Environmental, Health, and Safety Guideline for Semiconductor Manufacturing Equipment (Changes to materials of construction criterion in fire and smoke risk for pre-evaluation figure)</w:t>
            </w:r>
          </w:p>
        </w:tc>
      </w:tr>
      <w:tr w:rsidR="006F49BD" w14:paraId="43F57474" w14:textId="77777777" w:rsidTr="005B6794">
        <w:tc>
          <w:tcPr>
            <w:tcW w:w="790" w:type="dxa"/>
          </w:tcPr>
          <w:p w14:paraId="00812B79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6884</w:t>
            </w:r>
          </w:p>
        </w:tc>
        <w:tc>
          <w:tcPr>
            <w:tcW w:w="1098" w:type="dxa"/>
          </w:tcPr>
          <w:p w14:paraId="766D79D3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60E78EAF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S2 Mechanical TF</w:t>
            </w:r>
          </w:p>
        </w:tc>
        <w:tc>
          <w:tcPr>
            <w:tcW w:w="6252" w:type="dxa"/>
          </w:tcPr>
          <w:p w14:paraId="2E59BEB2" w14:textId="77777777" w:rsidR="006F49BD" w:rsidRPr="006A4782" w:rsidRDefault="006F49BD" w:rsidP="006F49BD">
            <w:pPr>
              <w:pStyle w:val="StdsTableText"/>
              <w:keepNext/>
              <w:keepLines/>
              <w:rPr>
                <w:sz w:val="20"/>
              </w:rPr>
            </w:pPr>
            <w:r w:rsidRPr="00201486">
              <w:t>Line Item Revision to SEMI S2, Environmental, Health, and Safety Guideline for Semiconductor Manufacturing Equipment (Mechanical)</w:t>
            </w:r>
          </w:p>
        </w:tc>
      </w:tr>
      <w:tr w:rsidR="006F49BD" w14:paraId="1351DF77" w14:textId="77777777" w:rsidTr="005B6794">
        <w:tc>
          <w:tcPr>
            <w:tcW w:w="790" w:type="dxa"/>
          </w:tcPr>
          <w:p w14:paraId="3A814C0D" w14:textId="77777777" w:rsidR="006F49BD" w:rsidRDefault="006F49BD" w:rsidP="006F49BD">
            <w:pPr>
              <w:pStyle w:val="StdsTableText"/>
            </w:pPr>
            <w:r w:rsidRPr="00201486">
              <w:t>6885</w:t>
            </w:r>
          </w:p>
        </w:tc>
        <w:tc>
          <w:tcPr>
            <w:tcW w:w="1098" w:type="dxa"/>
          </w:tcPr>
          <w:p w14:paraId="0D4F5442" w14:textId="77777777" w:rsidR="006F49BD" w:rsidRPr="00C0742D" w:rsidRDefault="006F49BD" w:rsidP="006F49BD">
            <w:pPr>
              <w:pStyle w:val="StdsTableText"/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37603108" w14:textId="77777777" w:rsidR="006F49BD" w:rsidRPr="00EA6621" w:rsidRDefault="006F49BD" w:rsidP="006F49BD">
            <w:pPr>
              <w:pStyle w:val="StdsTableText"/>
            </w:pPr>
            <w:r w:rsidRPr="00201486">
              <w:t>S12  Revision TF</w:t>
            </w:r>
          </w:p>
        </w:tc>
        <w:tc>
          <w:tcPr>
            <w:tcW w:w="6252" w:type="dxa"/>
          </w:tcPr>
          <w:p w14:paraId="0045DD92" w14:textId="77777777" w:rsidR="006F49BD" w:rsidRPr="00EA6621" w:rsidRDefault="006F49BD" w:rsidP="006F49BD">
            <w:pPr>
              <w:pStyle w:val="StdsTableText"/>
            </w:pPr>
            <w:r w:rsidRPr="00201486">
              <w:t>Line Item Revision to SEMI S2, Environmental, Health, and Safety Guideline for Semiconductor Manufacturing Equipment (invocation of S12)</w:t>
            </w:r>
          </w:p>
        </w:tc>
      </w:tr>
      <w:tr w:rsidR="006F49BD" w14:paraId="40EB5100" w14:textId="77777777" w:rsidTr="005B6794">
        <w:tc>
          <w:tcPr>
            <w:tcW w:w="790" w:type="dxa"/>
          </w:tcPr>
          <w:p w14:paraId="46F69F44" w14:textId="77777777" w:rsidR="006F49BD" w:rsidRDefault="006F49BD" w:rsidP="006F49BD">
            <w:pPr>
              <w:pStyle w:val="StdsTableText"/>
            </w:pPr>
            <w:r w:rsidRPr="00201486">
              <w:t>6886</w:t>
            </w:r>
          </w:p>
        </w:tc>
        <w:tc>
          <w:tcPr>
            <w:tcW w:w="1098" w:type="dxa"/>
          </w:tcPr>
          <w:p w14:paraId="7E48BD09" w14:textId="77777777" w:rsidR="006F49BD" w:rsidRPr="00C0742D" w:rsidRDefault="006F49BD" w:rsidP="006F49BD">
            <w:pPr>
              <w:pStyle w:val="StdsTableText"/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478903AC" w14:textId="77777777" w:rsidR="006F49BD" w:rsidRPr="00EA6621" w:rsidRDefault="006F49BD" w:rsidP="006F49BD">
            <w:pPr>
              <w:pStyle w:val="StdsTableText"/>
            </w:pPr>
            <w:r w:rsidRPr="00201486">
              <w:t>S2 Chemical Exposure TF</w:t>
            </w:r>
          </w:p>
        </w:tc>
        <w:tc>
          <w:tcPr>
            <w:tcW w:w="6252" w:type="dxa"/>
          </w:tcPr>
          <w:p w14:paraId="6E5EABA2" w14:textId="77777777" w:rsidR="006F49BD" w:rsidRPr="00EA6621" w:rsidRDefault="006F49BD" w:rsidP="006F49BD">
            <w:pPr>
              <w:pStyle w:val="StdsTableText"/>
            </w:pPr>
            <w:r w:rsidRPr="00201486">
              <w:t>Line Item Revision to SEMI S2, Environmental, Health, and Safety Guideline for Semiconductor Manufacturing Equipment (Chemical Exposure)</w:t>
            </w:r>
          </w:p>
        </w:tc>
      </w:tr>
      <w:tr w:rsidR="006F49BD" w14:paraId="56C4D5DD" w14:textId="77777777" w:rsidTr="005B6794">
        <w:tc>
          <w:tcPr>
            <w:tcW w:w="790" w:type="dxa"/>
          </w:tcPr>
          <w:p w14:paraId="1E8F3D40" w14:textId="77777777" w:rsidR="006F49BD" w:rsidRDefault="006F49BD" w:rsidP="006F49BD">
            <w:pPr>
              <w:pStyle w:val="StdsTableText"/>
            </w:pPr>
            <w:r w:rsidRPr="00201486">
              <w:t>6887</w:t>
            </w:r>
          </w:p>
        </w:tc>
        <w:tc>
          <w:tcPr>
            <w:tcW w:w="1098" w:type="dxa"/>
          </w:tcPr>
          <w:p w14:paraId="782D8854" w14:textId="77777777" w:rsidR="006F49BD" w:rsidRPr="00C0742D" w:rsidRDefault="006F49BD" w:rsidP="006F49BD">
            <w:pPr>
              <w:pStyle w:val="StdsTableText"/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05D3F4AE" w14:textId="77777777" w:rsidR="006F49BD" w:rsidRPr="00EA6621" w:rsidRDefault="006F49BD" w:rsidP="006F49BD">
            <w:pPr>
              <w:pStyle w:val="StdsTableText"/>
            </w:pPr>
            <w:r w:rsidRPr="00201486">
              <w:t>S10 Revision TF</w:t>
            </w:r>
          </w:p>
        </w:tc>
        <w:tc>
          <w:tcPr>
            <w:tcW w:w="6252" w:type="dxa"/>
          </w:tcPr>
          <w:p w14:paraId="2F5E7BEC" w14:textId="12B1CF98" w:rsidR="006F49BD" w:rsidRPr="00EA6621" w:rsidRDefault="006F49BD" w:rsidP="006F49BD">
            <w:pPr>
              <w:pStyle w:val="StdsTableText"/>
            </w:pPr>
            <w:r w:rsidRPr="00201486">
              <w:t>Revision to SEMI S</w:t>
            </w:r>
            <w:r w:rsidR="00BF2088">
              <w:t>10</w:t>
            </w:r>
            <w:r w:rsidRPr="00201486">
              <w:t>, Safety Guideline for Risk Assessment and Risk Evaluation Process</w:t>
            </w:r>
          </w:p>
        </w:tc>
      </w:tr>
      <w:tr w:rsidR="006F49BD" w14:paraId="44CF16F5" w14:textId="77777777" w:rsidTr="005B6794">
        <w:tc>
          <w:tcPr>
            <w:tcW w:w="790" w:type="dxa"/>
          </w:tcPr>
          <w:p w14:paraId="584D63EA" w14:textId="77777777" w:rsidR="006F49BD" w:rsidRDefault="006F49BD" w:rsidP="006F49BD">
            <w:pPr>
              <w:pStyle w:val="StdsTableText"/>
            </w:pPr>
            <w:r w:rsidRPr="00201486">
              <w:t>6889</w:t>
            </w:r>
          </w:p>
        </w:tc>
        <w:tc>
          <w:tcPr>
            <w:tcW w:w="1098" w:type="dxa"/>
          </w:tcPr>
          <w:p w14:paraId="2BFEDFAD" w14:textId="77777777" w:rsidR="006F49BD" w:rsidRPr="00C0742D" w:rsidRDefault="006F49BD" w:rsidP="006F49BD">
            <w:pPr>
              <w:pStyle w:val="StdsTableText"/>
            </w:pPr>
            <w:r w:rsidRPr="00201486">
              <w:t>cycle 1, 2, or 3 -2022</w:t>
            </w:r>
          </w:p>
        </w:tc>
        <w:tc>
          <w:tcPr>
            <w:tcW w:w="1215" w:type="dxa"/>
          </w:tcPr>
          <w:p w14:paraId="6BD7B741" w14:textId="77777777" w:rsidR="006F49BD" w:rsidRPr="00EA6621" w:rsidRDefault="006F49BD" w:rsidP="006F49BD">
            <w:pPr>
              <w:pStyle w:val="StdsTableText"/>
            </w:pPr>
            <w:r w:rsidRPr="00201486">
              <w:t>S23 Revision TF</w:t>
            </w:r>
          </w:p>
        </w:tc>
        <w:tc>
          <w:tcPr>
            <w:tcW w:w="6252" w:type="dxa"/>
          </w:tcPr>
          <w:p w14:paraId="4D9E166C" w14:textId="77777777" w:rsidR="006F49BD" w:rsidRPr="00EA6621" w:rsidRDefault="006F49BD" w:rsidP="006F49BD">
            <w:pPr>
              <w:pStyle w:val="StdsTableText"/>
            </w:pPr>
            <w:r w:rsidRPr="00201486">
              <w:t>Line Item Revision of S23</w:t>
            </w:r>
            <w:r>
              <w:t>,</w:t>
            </w:r>
            <w:r w:rsidRPr="00201486">
              <w:t xml:space="preserve"> Guide for Conservation of Energy, Utilities and Materials Used by Semiconductor Manufacturing Equipment</w:t>
            </w:r>
          </w:p>
        </w:tc>
      </w:tr>
      <w:tr w:rsidR="006F49BD" w14:paraId="30D0DDC3" w14:textId="77777777" w:rsidTr="005B6794">
        <w:tc>
          <w:tcPr>
            <w:tcW w:w="790" w:type="dxa"/>
          </w:tcPr>
          <w:p w14:paraId="57B09A28" w14:textId="269F8AA8" w:rsidR="006F49BD" w:rsidRPr="00201486" w:rsidRDefault="00BF2088" w:rsidP="006F49BD">
            <w:pPr>
              <w:pStyle w:val="StdsTableText"/>
            </w:pPr>
            <w:r>
              <w:t>6907</w:t>
            </w:r>
          </w:p>
        </w:tc>
        <w:tc>
          <w:tcPr>
            <w:tcW w:w="1098" w:type="dxa"/>
          </w:tcPr>
          <w:p w14:paraId="2D16D29D" w14:textId="77777777" w:rsidR="006F49BD" w:rsidRPr="00201486" w:rsidRDefault="006F49BD" w:rsidP="006F49BD">
            <w:pPr>
              <w:pStyle w:val="StdsTableText"/>
            </w:pPr>
            <w:r w:rsidRPr="002B1540">
              <w:t>cycle 1, 2, or 3 -2022</w:t>
            </w:r>
          </w:p>
        </w:tc>
        <w:tc>
          <w:tcPr>
            <w:tcW w:w="1215" w:type="dxa"/>
          </w:tcPr>
          <w:p w14:paraId="5F9AA1F5" w14:textId="77777777" w:rsidR="006F49BD" w:rsidRPr="00201486" w:rsidRDefault="006F49BD" w:rsidP="006F49BD">
            <w:pPr>
              <w:pStyle w:val="StdsTableText"/>
            </w:pPr>
            <w:r w:rsidRPr="002B1540">
              <w:t>S7  Revision TF</w:t>
            </w:r>
          </w:p>
        </w:tc>
        <w:tc>
          <w:tcPr>
            <w:tcW w:w="6252" w:type="dxa"/>
          </w:tcPr>
          <w:p w14:paraId="4A441470" w14:textId="77777777" w:rsidR="006F49BD" w:rsidRPr="00201486" w:rsidRDefault="006F49BD" w:rsidP="006F49BD">
            <w:pPr>
              <w:pStyle w:val="StdsTableText"/>
            </w:pPr>
            <w:r w:rsidRPr="002B1540">
              <w:t>Revision of SEMI S7,  Safety Guideline for Evaluating Personnel and Evaluating Company Qualifications</w:t>
            </w:r>
          </w:p>
        </w:tc>
      </w:tr>
    </w:tbl>
    <w:p w14:paraId="57D849D8" w14:textId="77777777" w:rsidR="00E951B0" w:rsidRDefault="00E951B0" w:rsidP="00E951B0">
      <w:pPr>
        <w:pStyle w:val="StdsTableTitle"/>
        <w:keepNext w:val="0"/>
        <w:widowControl w:val="0"/>
        <w:numPr>
          <w:ilvl w:val="0"/>
          <w:numId w:val="0"/>
        </w:numPr>
      </w:pPr>
    </w:p>
    <w:p w14:paraId="1F95D2AA" w14:textId="77777777" w:rsidR="004E00B2" w:rsidRPr="00161B0A" w:rsidRDefault="004E00B2" w:rsidP="004E00B2">
      <w:pPr>
        <w:pStyle w:val="StdsTableTitle"/>
        <w:keepNext w:val="0"/>
        <w:widowControl w:val="0"/>
      </w:pPr>
      <w:r w:rsidRPr="00430069">
        <w:t>Granted a One-Year Extension</w:t>
      </w:r>
    </w:p>
    <w:tbl>
      <w:tblPr>
        <w:tblStyle w:val="TableGrid"/>
        <w:tblW w:w="9355" w:type="dxa"/>
        <w:tblInd w:w="-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4"/>
        <w:gridCol w:w="1386"/>
        <w:gridCol w:w="5665"/>
        <w:gridCol w:w="1440"/>
      </w:tblGrid>
      <w:tr w:rsidR="004E00B2" w:rsidRPr="00D6383C" w14:paraId="668CB77A" w14:textId="77777777" w:rsidTr="00E951B0">
        <w:trPr>
          <w:tblHeader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1BF8C83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#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3C7E65BE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TF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811EFEE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2E695C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Expiration Date</w:t>
            </w:r>
          </w:p>
        </w:tc>
      </w:tr>
      <w:tr w:rsidR="00E951B0" w:rsidRPr="00D6383C" w14:paraId="77D203FC" w14:textId="77777777" w:rsidTr="002542C9">
        <w:trPr>
          <w:tblHeader/>
        </w:trPr>
        <w:tc>
          <w:tcPr>
            <w:tcW w:w="864" w:type="dxa"/>
            <w:tcBorders>
              <w:top w:val="single" w:sz="4" w:space="0" w:color="auto"/>
            </w:tcBorders>
          </w:tcPr>
          <w:p w14:paraId="3F67A0FB" w14:textId="77777777" w:rsidR="00E951B0" w:rsidRPr="00E951B0" w:rsidRDefault="00E951B0" w:rsidP="00E951B0">
            <w:pPr>
              <w:pStyle w:val="StdsTableHead"/>
              <w:jc w:val="left"/>
              <w:rPr>
                <w:i w:val="0"/>
                <w:iCs/>
                <w:sz w:val="20"/>
              </w:rPr>
            </w:pPr>
            <w:r w:rsidRPr="00E951B0">
              <w:rPr>
                <w:i w:val="0"/>
                <w:iCs/>
                <w:sz w:val="20"/>
              </w:rPr>
              <w:t>None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59798FA" w14:textId="77777777" w:rsidR="00E951B0" w:rsidRPr="00D6383C" w:rsidRDefault="00E951B0" w:rsidP="00702B44">
            <w:pPr>
              <w:pStyle w:val="StdsTableHead"/>
              <w:rPr>
                <w:sz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23D44F7E" w14:textId="77777777" w:rsidR="00E951B0" w:rsidRPr="00D6383C" w:rsidRDefault="00E951B0" w:rsidP="00702B44">
            <w:pPr>
              <w:pStyle w:val="StdsTableHead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2FA4FBE" w14:textId="77777777" w:rsidR="00E951B0" w:rsidRPr="00D6383C" w:rsidRDefault="00E951B0" w:rsidP="00702B44">
            <w:pPr>
              <w:pStyle w:val="StdsTableHead"/>
              <w:rPr>
                <w:sz w:val="20"/>
              </w:rPr>
            </w:pPr>
          </w:p>
        </w:tc>
      </w:tr>
    </w:tbl>
    <w:p w14:paraId="4EEFE431" w14:textId="77777777" w:rsidR="004E00B2" w:rsidRDefault="004E00B2" w:rsidP="004E00B2"/>
    <w:p w14:paraId="6411F933" w14:textId="77777777" w:rsidR="004E00B2" w:rsidRDefault="004E00B2" w:rsidP="004E00B2">
      <w:pPr>
        <w:pStyle w:val="StdsTableTitle"/>
      </w:pPr>
      <w:r w:rsidRPr="00430069">
        <w:t>SNARF(s) Abolished</w:t>
      </w:r>
    </w:p>
    <w:tbl>
      <w:tblPr>
        <w:tblStyle w:val="TableGrid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922"/>
        <w:gridCol w:w="6575"/>
      </w:tblGrid>
      <w:tr w:rsidR="004E00B2" w:rsidRPr="00D6383C" w14:paraId="2D843E56" w14:textId="77777777" w:rsidTr="005814E0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14:paraId="20920BB8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#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DD864CB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TF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119F7626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Title</w:t>
            </w:r>
          </w:p>
        </w:tc>
      </w:tr>
      <w:tr w:rsidR="005814E0" w:rsidRPr="00D6383C" w14:paraId="17E9AE21" w14:textId="77777777" w:rsidTr="005814E0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14:paraId="45583B5D" w14:textId="77777777" w:rsidR="005814E0" w:rsidRPr="007B64E6" w:rsidRDefault="007B64E6" w:rsidP="008B20EA">
            <w:pPr>
              <w:pStyle w:val="StdsTableText"/>
              <w:rPr>
                <w:iCs/>
              </w:rPr>
            </w:pPr>
            <w:r w:rsidRPr="007B64E6">
              <w:rPr>
                <w:iCs/>
              </w:rPr>
              <w:t>None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64EA3B9F" w14:textId="77777777" w:rsidR="005814E0" w:rsidRPr="005814E0" w:rsidRDefault="005814E0" w:rsidP="008B20EA">
            <w:pPr>
              <w:pStyle w:val="StdsTableText"/>
              <w:rPr>
                <w:i/>
              </w:rPr>
            </w:pP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08FE1EA1" w14:textId="77777777" w:rsidR="005814E0" w:rsidRPr="005814E0" w:rsidRDefault="005814E0" w:rsidP="008B20EA">
            <w:pPr>
              <w:pStyle w:val="StdsTableText"/>
              <w:rPr>
                <w:i/>
              </w:rPr>
            </w:pPr>
          </w:p>
        </w:tc>
      </w:tr>
    </w:tbl>
    <w:p w14:paraId="7AC9DED5" w14:textId="77777777" w:rsidR="004E00B2" w:rsidRDefault="004E00B2" w:rsidP="004E00B2">
      <w:pPr>
        <w:pStyle w:val="StdsTableTitle"/>
        <w:numPr>
          <w:ilvl w:val="0"/>
          <w:numId w:val="0"/>
        </w:numPr>
      </w:pPr>
    </w:p>
    <w:tbl>
      <w:tblPr>
        <w:tblStyle w:val="TableGrid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50"/>
        <w:gridCol w:w="7110"/>
      </w:tblGrid>
      <w:tr w:rsidR="004E00B2" w:rsidRPr="00C361DF" w14:paraId="38825577" w14:textId="77777777" w:rsidTr="00702B44">
        <w:trPr>
          <w:trHeight w:val="20"/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69016" w14:textId="77777777" w:rsidR="004E00B2" w:rsidRPr="00C361DF" w:rsidRDefault="004E00B2" w:rsidP="00702B44">
            <w:pPr>
              <w:pStyle w:val="StdsTableTitle"/>
            </w:pPr>
            <w:r w:rsidRPr="00430069">
              <w:t>Standard(s) to receive Inactive Status</w:t>
            </w:r>
          </w:p>
        </w:tc>
      </w:tr>
      <w:tr w:rsidR="004E00B2" w:rsidRPr="00C361DF" w14:paraId="668F993D" w14:textId="77777777" w:rsidTr="00702B44">
        <w:trPr>
          <w:tblHeader/>
        </w:trPr>
        <w:tc>
          <w:tcPr>
            <w:tcW w:w="2250" w:type="dxa"/>
            <w:tcBorders>
              <w:top w:val="single" w:sz="4" w:space="0" w:color="auto"/>
            </w:tcBorders>
          </w:tcPr>
          <w:p w14:paraId="7B1575EB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Standard Designation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0159A15A" w14:textId="77777777" w:rsidR="004E00B2" w:rsidRPr="00D6383C" w:rsidRDefault="004E00B2" w:rsidP="00702B44">
            <w:pPr>
              <w:pStyle w:val="StdsTableHead"/>
              <w:rPr>
                <w:sz w:val="20"/>
              </w:rPr>
            </w:pPr>
            <w:r w:rsidRPr="00D6383C">
              <w:rPr>
                <w:sz w:val="20"/>
              </w:rPr>
              <w:t>Title</w:t>
            </w:r>
          </w:p>
        </w:tc>
      </w:tr>
      <w:tr w:rsidR="004E00B2" w:rsidRPr="004731FB" w14:paraId="75F673BC" w14:textId="77777777" w:rsidTr="00702B44">
        <w:tc>
          <w:tcPr>
            <w:tcW w:w="2250" w:type="dxa"/>
          </w:tcPr>
          <w:p w14:paraId="2DF6A50F" w14:textId="77777777" w:rsidR="004E00B2" w:rsidRPr="006D6209" w:rsidRDefault="004E00B2" w:rsidP="008B20EA">
            <w:pPr>
              <w:pStyle w:val="StdsTableText"/>
            </w:pPr>
            <w:r>
              <w:t>None</w:t>
            </w:r>
          </w:p>
        </w:tc>
        <w:tc>
          <w:tcPr>
            <w:tcW w:w="7110" w:type="dxa"/>
          </w:tcPr>
          <w:p w14:paraId="6A2704F7" w14:textId="77777777" w:rsidR="004E00B2" w:rsidRPr="006D6209" w:rsidRDefault="004E00B2" w:rsidP="008B20EA">
            <w:pPr>
              <w:pStyle w:val="StdsTableText"/>
            </w:pPr>
          </w:p>
        </w:tc>
      </w:tr>
    </w:tbl>
    <w:p w14:paraId="0AC2E4BE" w14:textId="77777777" w:rsidR="004E00B2" w:rsidRDefault="004E00B2" w:rsidP="004E00B2"/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440"/>
        <w:gridCol w:w="6570"/>
      </w:tblGrid>
      <w:tr w:rsidR="004E00B2" w:rsidRPr="00F2581B" w14:paraId="07017FA9" w14:textId="77777777" w:rsidTr="00702B44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71CE00CC" w14:textId="77777777" w:rsidR="004E00B2" w:rsidRPr="00F2581B" w:rsidRDefault="004E00B2" w:rsidP="00702B44">
            <w:pPr>
              <w:pStyle w:val="StdsTableTitle"/>
            </w:pPr>
            <w:r>
              <w:t>New</w:t>
            </w:r>
            <w:r w:rsidRPr="00F2581B">
              <w:t xml:space="preserve"> Action Items</w:t>
            </w:r>
          </w:p>
        </w:tc>
      </w:tr>
      <w:tr w:rsidR="004E00B2" w:rsidRPr="00F2581B" w14:paraId="00A2179D" w14:textId="77777777" w:rsidTr="00702B44">
        <w:trPr>
          <w:tblHeader/>
          <w:jc w:val="center"/>
        </w:trPr>
        <w:tc>
          <w:tcPr>
            <w:tcW w:w="1350" w:type="dxa"/>
          </w:tcPr>
          <w:p w14:paraId="5F8B1916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Item #</w:t>
            </w:r>
          </w:p>
        </w:tc>
        <w:tc>
          <w:tcPr>
            <w:tcW w:w="1440" w:type="dxa"/>
          </w:tcPr>
          <w:p w14:paraId="764E3EA6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Assigned to</w:t>
            </w:r>
          </w:p>
        </w:tc>
        <w:tc>
          <w:tcPr>
            <w:tcW w:w="6570" w:type="dxa"/>
          </w:tcPr>
          <w:p w14:paraId="32C66875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Details</w:t>
            </w:r>
          </w:p>
        </w:tc>
      </w:tr>
      <w:tr w:rsidR="008428D9" w:rsidRPr="00164E97" w14:paraId="5E9DBB22" w14:textId="77777777" w:rsidTr="00702B44">
        <w:trPr>
          <w:jc w:val="center"/>
        </w:trPr>
        <w:tc>
          <w:tcPr>
            <w:tcW w:w="1350" w:type="dxa"/>
          </w:tcPr>
          <w:p w14:paraId="6570A3F8" w14:textId="77777777" w:rsidR="008428D9" w:rsidRDefault="008428D9" w:rsidP="008428D9">
            <w:pPr>
              <w:pStyle w:val="StdsTableText"/>
              <w:ind w:left="0"/>
            </w:pPr>
            <w:r>
              <w:t>Dec09-2021#</w:t>
            </w:r>
            <w:r w:rsidR="00B2393B">
              <w:t>1</w:t>
            </w:r>
          </w:p>
        </w:tc>
        <w:tc>
          <w:tcPr>
            <w:tcW w:w="1440" w:type="dxa"/>
          </w:tcPr>
          <w:p w14:paraId="2D4F5B4E" w14:textId="77777777" w:rsidR="008428D9" w:rsidRDefault="008428D9" w:rsidP="008428D9">
            <w:pPr>
              <w:pStyle w:val="StdsTableText"/>
            </w:pPr>
            <w:r>
              <w:t>Kevin Nguyen</w:t>
            </w:r>
          </w:p>
          <w:p w14:paraId="586E8817" w14:textId="77777777" w:rsidR="008428D9" w:rsidRDefault="008428D9" w:rsidP="008428D9">
            <w:pPr>
              <w:pStyle w:val="StdsTableText"/>
            </w:pPr>
            <w:r>
              <w:t>(SEMI Staff)</w:t>
            </w:r>
          </w:p>
        </w:tc>
        <w:tc>
          <w:tcPr>
            <w:tcW w:w="6570" w:type="dxa"/>
          </w:tcPr>
          <w:p w14:paraId="2367C282" w14:textId="77777777" w:rsidR="008428D9" w:rsidRPr="009D0873" w:rsidRDefault="008428D9" w:rsidP="008428D9">
            <w:pPr>
              <w:pStyle w:val="StdsTableText"/>
            </w:pPr>
            <w:r w:rsidRPr="009D0873">
              <w:t xml:space="preserve">Kevin Nguyen to ask </w:t>
            </w:r>
            <w:r>
              <w:t>Shannon Austin (SEMI Publication staff) to include total  # of standards vs # of inactive for each committee.</w:t>
            </w:r>
          </w:p>
        </w:tc>
      </w:tr>
      <w:tr w:rsidR="008428D9" w:rsidRPr="00164E97" w14:paraId="2DD19EA2" w14:textId="77777777" w:rsidTr="00702B44">
        <w:trPr>
          <w:jc w:val="center"/>
        </w:trPr>
        <w:tc>
          <w:tcPr>
            <w:tcW w:w="1350" w:type="dxa"/>
          </w:tcPr>
          <w:p w14:paraId="6420F33F" w14:textId="77777777" w:rsidR="008428D9" w:rsidRDefault="008428D9" w:rsidP="008428D9">
            <w:pPr>
              <w:pStyle w:val="StdsTableText"/>
              <w:ind w:left="0"/>
            </w:pPr>
            <w:r>
              <w:t>Dec09-2021</w:t>
            </w:r>
            <w:r w:rsidR="00571EDD">
              <w:t>#</w:t>
            </w:r>
            <w:r w:rsidR="00B2393B">
              <w:t>2</w:t>
            </w:r>
          </w:p>
        </w:tc>
        <w:tc>
          <w:tcPr>
            <w:tcW w:w="1440" w:type="dxa"/>
          </w:tcPr>
          <w:p w14:paraId="5F20A74E" w14:textId="77777777" w:rsidR="008428D9" w:rsidRDefault="008428D9" w:rsidP="008428D9">
            <w:pPr>
              <w:pStyle w:val="StdsTableText"/>
            </w:pPr>
            <w:r>
              <w:t>Kevin Nguyen</w:t>
            </w:r>
          </w:p>
          <w:p w14:paraId="02BF3900" w14:textId="77777777" w:rsidR="008428D9" w:rsidRDefault="008428D9" w:rsidP="008428D9">
            <w:pPr>
              <w:pStyle w:val="StdsTableText"/>
            </w:pPr>
            <w:r>
              <w:t>(SEMI Staff)</w:t>
            </w:r>
          </w:p>
        </w:tc>
        <w:tc>
          <w:tcPr>
            <w:tcW w:w="6570" w:type="dxa"/>
          </w:tcPr>
          <w:p w14:paraId="7CFA6A6C" w14:textId="77777777" w:rsidR="008428D9" w:rsidRPr="009D0873" w:rsidRDefault="008428D9" w:rsidP="008428D9">
            <w:pPr>
              <w:pStyle w:val="StdsTableText"/>
            </w:pPr>
            <w:r w:rsidRPr="009D0873">
              <w:t>Kevin Nguyen to</w:t>
            </w:r>
            <w:r>
              <w:t xml:space="preserve"> distribute S7 SNARF for global EH&amp;S members for two weeks review and request for GCS approval.</w:t>
            </w:r>
          </w:p>
        </w:tc>
      </w:tr>
      <w:tr w:rsidR="00B2393B" w:rsidRPr="00164E97" w14:paraId="4E2AFDD3" w14:textId="77777777" w:rsidTr="00702B44">
        <w:trPr>
          <w:jc w:val="center"/>
        </w:trPr>
        <w:tc>
          <w:tcPr>
            <w:tcW w:w="1350" w:type="dxa"/>
          </w:tcPr>
          <w:p w14:paraId="5DBF7EE6" w14:textId="77777777" w:rsidR="00B2393B" w:rsidRDefault="00B2393B" w:rsidP="00B2393B">
            <w:pPr>
              <w:pStyle w:val="StdsTableText"/>
              <w:ind w:left="0"/>
            </w:pPr>
            <w:r>
              <w:t>Dec09-2021#3</w:t>
            </w:r>
          </w:p>
        </w:tc>
        <w:tc>
          <w:tcPr>
            <w:tcW w:w="1440" w:type="dxa"/>
          </w:tcPr>
          <w:p w14:paraId="1674136D" w14:textId="77777777" w:rsidR="00B2393B" w:rsidRDefault="00B2393B" w:rsidP="00B2393B">
            <w:pPr>
              <w:pStyle w:val="StdsTableText"/>
            </w:pPr>
            <w:r>
              <w:t>Sean Larsen</w:t>
            </w:r>
          </w:p>
          <w:p w14:paraId="7E19F637" w14:textId="77777777" w:rsidR="00B2393B" w:rsidRDefault="00B2393B" w:rsidP="00B2393B">
            <w:pPr>
              <w:pStyle w:val="StdsTableText"/>
            </w:pPr>
            <w:r>
              <w:t>(Lam Research)</w:t>
            </w:r>
          </w:p>
        </w:tc>
        <w:tc>
          <w:tcPr>
            <w:tcW w:w="6570" w:type="dxa"/>
          </w:tcPr>
          <w:p w14:paraId="45078FF8" w14:textId="77777777" w:rsidR="00B2393B" w:rsidRPr="009D0873" w:rsidRDefault="00B2393B" w:rsidP="00B2393B">
            <w:pPr>
              <w:pStyle w:val="StdsTableText"/>
            </w:pPr>
            <w:r w:rsidRPr="009D0873">
              <w:t xml:space="preserve">Sean Larsen </w:t>
            </w:r>
            <w:r>
              <w:t xml:space="preserve">to email EH&amp;S </w:t>
            </w:r>
            <w:r w:rsidRPr="009D0873">
              <w:t xml:space="preserve">TF leaders </w:t>
            </w:r>
            <w:r>
              <w:t xml:space="preserve">for confirmation of NA Spring Meeting schedule confirmation </w:t>
            </w:r>
            <w:r w:rsidRPr="009D0873">
              <w:t xml:space="preserve">by early </w:t>
            </w:r>
            <w:r>
              <w:t>February 2022</w:t>
            </w:r>
            <w:r w:rsidRPr="009D0873">
              <w:t>.</w:t>
            </w:r>
          </w:p>
        </w:tc>
      </w:tr>
    </w:tbl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5130"/>
        <w:gridCol w:w="1440"/>
      </w:tblGrid>
      <w:tr w:rsidR="004E00B2" w:rsidRPr="00895276" w14:paraId="585898EC" w14:textId="77777777" w:rsidTr="005D56E5">
        <w:trPr>
          <w:tblHeader/>
          <w:jc w:val="center"/>
        </w:trPr>
        <w:tc>
          <w:tcPr>
            <w:tcW w:w="8010" w:type="dxa"/>
            <w:gridSpan w:val="3"/>
            <w:tcBorders>
              <w:top w:val="nil"/>
              <w:left w:val="nil"/>
              <w:right w:val="nil"/>
            </w:tcBorders>
          </w:tcPr>
          <w:p w14:paraId="62587499" w14:textId="77777777" w:rsidR="004E00B2" w:rsidRPr="00895276" w:rsidRDefault="004E00B2" w:rsidP="00702B44">
            <w:pPr>
              <w:pStyle w:val="StdsTableTitle"/>
            </w:pPr>
            <w:r>
              <w:lastRenderedPageBreak/>
              <w:t>Previous Meeting Action Items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67DEF77" w14:textId="77777777" w:rsidR="004E00B2" w:rsidRDefault="004E00B2" w:rsidP="00702B44">
            <w:pPr>
              <w:pStyle w:val="StdsTableTitle"/>
              <w:numPr>
                <w:ilvl w:val="0"/>
                <w:numId w:val="0"/>
              </w:numPr>
            </w:pPr>
          </w:p>
        </w:tc>
      </w:tr>
      <w:tr w:rsidR="004E00B2" w:rsidRPr="00F2581B" w14:paraId="62E34E22" w14:textId="77777777" w:rsidTr="005D56E5">
        <w:trPr>
          <w:tblHeader/>
          <w:jc w:val="center"/>
        </w:trPr>
        <w:tc>
          <w:tcPr>
            <w:tcW w:w="1260" w:type="dxa"/>
          </w:tcPr>
          <w:p w14:paraId="59EF76C4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Item #</w:t>
            </w:r>
          </w:p>
        </w:tc>
        <w:tc>
          <w:tcPr>
            <w:tcW w:w="1620" w:type="dxa"/>
          </w:tcPr>
          <w:p w14:paraId="52AC1FA8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Assigned to</w:t>
            </w:r>
          </w:p>
        </w:tc>
        <w:tc>
          <w:tcPr>
            <w:tcW w:w="5130" w:type="dxa"/>
          </w:tcPr>
          <w:p w14:paraId="304763CC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Details</w:t>
            </w:r>
          </w:p>
        </w:tc>
        <w:tc>
          <w:tcPr>
            <w:tcW w:w="1440" w:type="dxa"/>
          </w:tcPr>
          <w:p w14:paraId="3DCC54F0" w14:textId="77777777" w:rsidR="004E00B2" w:rsidRPr="00D6383C" w:rsidRDefault="004E00B2" w:rsidP="00702B44">
            <w:pPr>
              <w:pStyle w:val="StdsTableHeading"/>
              <w:rPr>
                <w:sz w:val="20"/>
              </w:rPr>
            </w:pPr>
            <w:r w:rsidRPr="00D6383C">
              <w:rPr>
                <w:sz w:val="20"/>
              </w:rPr>
              <w:t>Status</w:t>
            </w:r>
          </w:p>
        </w:tc>
      </w:tr>
      <w:tr w:rsidR="00286341" w:rsidRPr="00524B19" w14:paraId="0E49F7B9" w14:textId="77777777" w:rsidTr="005D56E5">
        <w:trPr>
          <w:jc w:val="center"/>
        </w:trPr>
        <w:tc>
          <w:tcPr>
            <w:tcW w:w="1260" w:type="dxa"/>
          </w:tcPr>
          <w:p w14:paraId="45394B1D" w14:textId="77777777" w:rsidR="00286341" w:rsidRPr="0083611E" w:rsidRDefault="00286341" w:rsidP="00286341">
            <w:pPr>
              <w:pStyle w:val="StdsTableText"/>
              <w:rPr>
                <w:sz w:val="20"/>
              </w:rPr>
            </w:pPr>
            <w:r>
              <w:t>July22-2021#1</w:t>
            </w:r>
          </w:p>
        </w:tc>
        <w:tc>
          <w:tcPr>
            <w:tcW w:w="1620" w:type="dxa"/>
          </w:tcPr>
          <w:p w14:paraId="42036C6E" w14:textId="77777777" w:rsidR="00286341" w:rsidRDefault="00286341" w:rsidP="00286341">
            <w:pPr>
              <w:pStyle w:val="StdsTableText"/>
            </w:pPr>
            <w:r>
              <w:t>Kevin Nguyen</w:t>
            </w:r>
          </w:p>
          <w:p w14:paraId="18638A16" w14:textId="77777777" w:rsidR="00286341" w:rsidRPr="0083611E" w:rsidRDefault="00286341" w:rsidP="00286341">
            <w:pPr>
              <w:pStyle w:val="StdsTableText"/>
              <w:rPr>
                <w:sz w:val="20"/>
              </w:rPr>
            </w:pPr>
            <w:r>
              <w:t>(SEMI Staff)</w:t>
            </w:r>
          </w:p>
        </w:tc>
        <w:tc>
          <w:tcPr>
            <w:tcW w:w="5130" w:type="dxa"/>
          </w:tcPr>
          <w:p w14:paraId="3DB52477" w14:textId="77777777" w:rsidR="00286341" w:rsidRPr="00AA5E1E" w:rsidRDefault="00286341" w:rsidP="00286341">
            <w:pPr>
              <w:pStyle w:val="StdsTableText"/>
            </w:pPr>
            <w:r w:rsidRPr="009D0873">
              <w:t xml:space="preserve">Kevin Nguyen to ask Sean Larsen </w:t>
            </w:r>
            <w:r>
              <w:t xml:space="preserve">to email </w:t>
            </w:r>
            <w:r w:rsidRPr="009D0873">
              <w:t xml:space="preserve">TF leaders </w:t>
            </w:r>
            <w:r>
              <w:t xml:space="preserve">for EH&amp;S SEMICON West schedule confirmation </w:t>
            </w:r>
            <w:r w:rsidRPr="009D0873">
              <w:t>by early November</w:t>
            </w:r>
            <w:r>
              <w:t>, 2021</w:t>
            </w:r>
            <w:r w:rsidRPr="009D0873">
              <w:t>.</w:t>
            </w:r>
          </w:p>
        </w:tc>
        <w:tc>
          <w:tcPr>
            <w:tcW w:w="1440" w:type="dxa"/>
          </w:tcPr>
          <w:p w14:paraId="6944C517" w14:textId="77777777" w:rsidR="00286341" w:rsidRPr="0083611E" w:rsidRDefault="00286341" w:rsidP="00286341">
            <w:pPr>
              <w:pStyle w:val="StdsTableText"/>
              <w:rPr>
                <w:sz w:val="20"/>
              </w:rPr>
            </w:pPr>
            <w:r w:rsidRPr="00457A65">
              <w:rPr>
                <w:szCs w:val="16"/>
              </w:rPr>
              <w:t>Completed</w:t>
            </w:r>
          </w:p>
        </w:tc>
      </w:tr>
      <w:tr w:rsidR="00286341" w:rsidRPr="00524B19" w14:paraId="0A6DF8CF" w14:textId="77777777" w:rsidTr="005D56E5">
        <w:trPr>
          <w:jc w:val="center"/>
        </w:trPr>
        <w:tc>
          <w:tcPr>
            <w:tcW w:w="1260" w:type="dxa"/>
          </w:tcPr>
          <w:p w14:paraId="46B12B0E" w14:textId="77777777" w:rsidR="00286341" w:rsidRDefault="00286341" w:rsidP="00286341">
            <w:pPr>
              <w:pStyle w:val="StdsTableText"/>
            </w:pPr>
            <w:r>
              <w:t>July22-2021#2</w:t>
            </w:r>
          </w:p>
        </w:tc>
        <w:tc>
          <w:tcPr>
            <w:tcW w:w="1620" w:type="dxa"/>
          </w:tcPr>
          <w:p w14:paraId="15CD906E" w14:textId="77777777" w:rsidR="00286341" w:rsidRDefault="00286341" w:rsidP="00286341">
            <w:pPr>
              <w:pStyle w:val="StdsTableText"/>
            </w:pPr>
            <w:r>
              <w:t>Kevin Nguyen</w:t>
            </w:r>
          </w:p>
          <w:p w14:paraId="0A2A855C" w14:textId="77777777" w:rsidR="00286341" w:rsidRDefault="00286341" w:rsidP="00286341">
            <w:pPr>
              <w:pStyle w:val="StdsTableText"/>
            </w:pPr>
            <w:r>
              <w:t>(SEMI Staff)</w:t>
            </w:r>
          </w:p>
        </w:tc>
        <w:tc>
          <w:tcPr>
            <w:tcW w:w="5130" w:type="dxa"/>
          </w:tcPr>
          <w:p w14:paraId="1C4AD325" w14:textId="77777777" w:rsidR="00286341" w:rsidRDefault="00286341" w:rsidP="00286341">
            <w:pPr>
              <w:pStyle w:val="StdsTableText"/>
            </w:pPr>
            <w:r>
              <w:t>Kevin Nguyen to ask SEMI IT to look into SVM.  In custom motion, it appears the discussion box was not displayed and captured.</w:t>
            </w:r>
          </w:p>
        </w:tc>
        <w:tc>
          <w:tcPr>
            <w:tcW w:w="1440" w:type="dxa"/>
          </w:tcPr>
          <w:p w14:paraId="7D92F92C" w14:textId="77777777" w:rsidR="00286341" w:rsidRPr="00457A65" w:rsidRDefault="00286341" w:rsidP="00286341">
            <w:pPr>
              <w:pStyle w:val="StdsTableText"/>
              <w:rPr>
                <w:szCs w:val="16"/>
              </w:rPr>
            </w:pPr>
            <w:r w:rsidRPr="00457A65">
              <w:rPr>
                <w:szCs w:val="16"/>
              </w:rPr>
              <w:t>Completed</w:t>
            </w:r>
          </w:p>
        </w:tc>
      </w:tr>
    </w:tbl>
    <w:p w14:paraId="37EEDF5D" w14:textId="77777777" w:rsidR="00C41243" w:rsidRDefault="00C41243">
      <w:pPr>
        <w:rPr>
          <w:rFonts w:ascii="Arial" w:hAnsi="Arial" w:cs="Arial"/>
          <w:b/>
          <w:bCs/>
          <w:szCs w:val="20"/>
        </w:rPr>
      </w:pPr>
    </w:p>
    <w:p w14:paraId="61FBB52B" w14:textId="77777777" w:rsidR="004E00B2" w:rsidRPr="004C253B" w:rsidRDefault="004E00B2" w:rsidP="004C253B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4C253B">
        <w:rPr>
          <w:rFonts w:ascii="Arial" w:hAnsi="Arial" w:cs="Arial"/>
          <w:b/>
          <w:bCs/>
        </w:rPr>
        <w:t>Welcome, Reminders, and Introductions</w:t>
      </w:r>
    </w:p>
    <w:p w14:paraId="10623047" w14:textId="77777777" w:rsidR="004E00B2" w:rsidRDefault="00AC03D8" w:rsidP="004E00B2">
      <w:pPr>
        <w:pStyle w:val="StdsH2"/>
      </w:pPr>
      <w:r>
        <w:t>Sean Larsen</w:t>
      </w:r>
      <w:r w:rsidR="004E00B2" w:rsidRPr="007E6943">
        <w:t xml:space="preserve"> called the meeting to order at 9:00 AM. The meeting reminders on antitrust issues, intellectual property issues and holding meetings with international attendance were reviewed.  Attendees introduced themselves.</w:t>
      </w:r>
    </w:p>
    <w:p w14:paraId="21E2DEB9" w14:textId="77777777" w:rsidR="004E00B2" w:rsidRPr="004C253B" w:rsidRDefault="004E00B2" w:rsidP="004C253B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4C253B">
        <w:rPr>
          <w:rFonts w:ascii="Arial" w:hAnsi="Arial" w:cs="Arial"/>
          <w:b/>
          <w:bCs/>
        </w:rPr>
        <w:t>Review of Previous Meeting Minutes</w:t>
      </w:r>
    </w:p>
    <w:p w14:paraId="17872B43" w14:textId="77777777" w:rsidR="004E00B2" w:rsidRPr="003436ED" w:rsidRDefault="004E00B2" w:rsidP="004E00B2">
      <w:pPr>
        <w:pStyle w:val="StdsH2"/>
      </w:pPr>
      <w:r w:rsidRPr="003436ED">
        <w:t>The TC Chapter reviewed the minutes of the previous meeting.</w:t>
      </w:r>
      <w:r w:rsidR="007B64E6">
        <w:t xml:space="preserve">  Several </w:t>
      </w:r>
      <w:r w:rsidR="006E6C8B">
        <w:t xml:space="preserve">typographical </w:t>
      </w:r>
      <w:r w:rsidR="007B64E6">
        <w:t xml:space="preserve">changes were </w:t>
      </w:r>
      <w:r w:rsidR="00A467B1">
        <w:t xml:space="preserve">suggested by Eric Sklar who sent </w:t>
      </w:r>
      <w:r w:rsidR="002D2C14">
        <w:t xml:space="preserve">a </w:t>
      </w:r>
      <w:r w:rsidR="00A467B1">
        <w:t xml:space="preserve">markup </w:t>
      </w:r>
      <w:r w:rsidR="008E51FB">
        <w:t>MS Word</w:t>
      </w:r>
      <w:r w:rsidR="00A467B1">
        <w:t xml:space="preserve"> file to Kevin Nguyen</w:t>
      </w:r>
      <w:r w:rsidR="007B64E6">
        <w:t>.</w:t>
      </w:r>
      <w:r w:rsidR="00CB47DE">
        <w:t xml:space="preserve"> 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4E00B2" w:rsidRPr="003436ED" w14:paraId="266D1387" w14:textId="77777777" w:rsidTr="00EA52A2">
        <w:trPr>
          <w:trHeight w:val="108"/>
          <w:jc w:val="center"/>
        </w:trPr>
        <w:tc>
          <w:tcPr>
            <w:tcW w:w="1123" w:type="dxa"/>
          </w:tcPr>
          <w:p w14:paraId="37936AD4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Motion:</w:t>
            </w:r>
          </w:p>
        </w:tc>
        <w:tc>
          <w:tcPr>
            <w:tcW w:w="8237" w:type="dxa"/>
          </w:tcPr>
          <w:p w14:paraId="2D76176A" w14:textId="77777777" w:rsidR="004E00B2" w:rsidRPr="005F1416" w:rsidRDefault="004E00B2" w:rsidP="00702B44">
            <w:pPr>
              <w:pStyle w:val="StdsTableText"/>
              <w:spacing w:before="0" w:after="0"/>
              <w:ind w:left="0"/>
              <w:rPr>
                <w:sz w:val="20"/>
                <w:szCs w:val="20"/>
              </w:rPr>
            </w:pPr>
            <w:r w:rsidRPr="005F1416">
              <w:rPr>
                <w:sz w:val="20"/>
                <w:szCs w:val="20"/>
              </w:rPr>
              <w:t>Accept the minutes as</w:t>
            </w:r>
            <w:r w:rsidR="003D1566">
              <w:rPr>
                <w:sz w:val="20"/>
                <w:szCs w:val="20"/>
              </w:rPr>
              <w:t xml:space="preserve"> </w:t>
            </w:r>
            <w:r w:rsidR="007B64E6">
              <w:rPr>
                <w:sz w:val="20"/>
                <w:szCs w:val="20"/>
              </w:rPr>
              <w:t>amended.</w:t>
            </w:r>
          </w:p>
        </w:tc>
      </w:tr>
      <w:tr w:rsidR="004E00B2" w:rsidRPr="003436ED" w14:paraId="12B33E00" w14:textId="77777777" w:rsidTr="00EA52A2">
        <w:trPr>
          <w:jc w:val="center"/>
        </w:trPr>
        <w:tc>
          <w:tcPr>
            <w:tcW w:w="1123" w:type="dxa"/>
          </w:tcPr>
          <w:p w14:paraId="4192E99A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By / 2</w:t>
            </w:r>
            <w:r w:rsidRPr="003436ED">
              <w:rPr>
                <w:b/>
                <w:sz w:val="20"/>
                <w:szCs w:val="20"/>
                <w:vertAlign w:val="superscript"/>
              </w:rPr>
              <w:t>nd</w:t>
            </w:r>
            <w:r w:rsidRPr="0034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37" w:type="dxa"/>
          </w:tcPr>
          <w:p w14:paraId="3C187E54" w14:textId="77777777" w:rsidR="004E00B2" w:rsidRPr="005F1416" w:rsidRDefault="00BE5A68" w:rsidP="008E51FB">
            <w:pPr>
              <w:pStyle w:val="StdsTableText"/>
              <w:spacing w:before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Sklar</w:t>
            </w:r>
            <w:r w:rsidR="008E51FB">
              <w:rPr>
                <w:sz w:val="20"/>
                <w:szCs w:val="20"/>
              </w:rPr>
              <w:t xml:space="preserve">/Bert Planting </w:t>
            </w:r>
          </w:p>
        </w:tc>
      </w:tr>
      <w:tr w:rsidR="004E00B2" w:rsidRPr="003436ED" w14:paraId="178D5810" w14:textId="77777777" w:rsidTr="00EA52A2">
        <w:trPr>
          <w:trHeight w:val="55"/>
          <w:jc w:val="center"/>
        </w:trPr>
        <w:tc>
          <w:tcPr>
            <w:tcW w:w="1123" w:type="dxa"/>
          </w:tcPr>
          <w:p w14:paraId="015E458B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Discussion:</w:t>
            </w:r>
          </w:p>
        </w:tc>
        <w:tc>
          <w:tcPr>
            <w:tcW w:w="8237" w:type="dxa"/>
          </w:tcPr>
          <w:p w14:paraId="189E9A2C" w14:textId="77777777" w:rsidR="00A467B1" w:rsidRPr="005F1416" w:rsidRDefault="008E51FB" w:rsidP="00CC6A77">
            <w:pPr>
              <w:pStyle w:val="StdsTableText"/>
              <w:spacing w:before="0"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E00B2" w:rsidRPr="003436ED" w14:paraId="0641551C" w14:textId="77777777" w:rsidTr="00EA52A2">
        <w:trPr>
          <w:jc w:val="center"/>
        </w:trPr>
        <w:tc>
          <w:tcPr>
            <w:tcW w:w="1123" w:type="dxa"/>
          </w:tcPr>
          <w:p w14:paraId="24782722" w14:textId="77777777" w:rsidR="004E00B2" w:rsidRPr="003436ED" w:rsidRDefault="004E00B2" w:rsidP="00702B44">
            <w:pPr>
              <w:pStyle w:val="StdsTableText"/>
              <w:spacing w:before="0" w:after="0"/>
              <w:rPr>
                <w:b/>
                <w:sz w:val="20"/>
                <w:szCs w:val="20"/>
              </w:rPr>
            </w:pPr>
            <w:r w:rsidRPr="003436ED">
              <w:rPr>
                <w:b/>
                <w:sz w:val="20"/>
                <w:szCs w:val="20"/>
              </w:rPr>
              <w:t>Vote:</w:t>
            </w:r>
          </w:p>
        </w:tc>
        <w:tc>
          <w:tcPr>
            <w:tcW w:w="8237" w:type="dxa"/>
          </w:tcPr>
          <w:p w14:paraId="3081FFDC" w14:textId="77777777" w:rsidR="003D1566" w:rsidRPr="005F1416" w:rsidRDefault="003D1566" w:rsidP="00702B44">
            <w:pPr>
              <w:pStyle w:val="Stds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1FB">
              <w:rPr>
                <w:sz w:val="20"/>
                <w:szCs w:val="20"/>
              </w:rPr>
              <w:t>2</w:t>
            </w:r>
            <w:r w:rsidR="004E00B2" w:rsidRPr="005F1416">
              <w:rPr>
                <w:sz w:val="20"/>
                <w:szCs w:val="20"/>
              </w:rPr>
              <w:t>-0. Motion passed</w:t>
            </w:r>
            <w:r w:rsidR="002044E9">
              <w:rPr>
                <w:sz w:val="20"/>
                <w:szCs w:val="20"/>
              </w:rPr>
              <w:t>.</w:t>
            </w:r>
          </w:p>
        </w:tc>
      </w:tr>
    </w:tbl>
    <w:p w14:paraId="136AB528" w14:textId="77777777" w:rsidR="00EA52A2" w:rsidRPr="00A07A60" w:rsidRDefault="00EA52A2" w:rsidP="00D65B78">
      <w:pPr>
        <w:pStyle w:val="StdsH1"/>
        <w:rPr>
          <w:rFonts w:ascii="Arial" w:hAnsi="Arial" w:cs="Arial"/>
        </w:rPr>
      </w:pPr>
      <w:r w:rsidRPr="00A07A60">
        <w:t xml:space="preserve">Attachment: </w:t>
      </w:r>
      <w:r w:rsidR="008E51FB" w:rsidRPr="00A07A60">
        <w:t>EHS NA TC Minutes 07222021_es09dec21b</w:t>
      </w:r>
    </w:p>
    <w:p w14:paraId="7FB46E2C" w14:textId="77777777" w:rsidR="00EA52A2" w:rsidRDefault="00EA52A2" w:rsidP="00EA52A2">
      <w:pPr>
        <w:pStyle w:val="StdsH2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47F37DBD" w14:textId="77777777" w:rsidR="004E00B2" w:rsidRPr="00E824B4" w:rsidRDefault="004E00B2" w:rsidP="00E824B4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E824B4">
        <w:rPr>
          <w:rFonts w:ascii="Arial" w:hAnsi="Arial" w:cs="Arial"/>
          <w:b/>
          <w:bCs/>
        </w:rPr>
        <w:t>Ballot Review</w:t>
      </w:r>
    </w:p>
    <w:p w14:paraId="632BA588" w14:textId="77777777" w:rsidR="004E00B2" w:rsidRDefault="004E00B2" w:rsidP="004E00B2">
      <w:pPr>
        <w:pStyle w:val="StdsText"/>
        <w:spacing w:before="40" w:after="20"/>
        <w:rPr>
          <w:sz w:val="18"/>
        </w:rPr>
      </w:pPr>
      <w:r w:rsidRPr="00EF3C5B">
        <w:rPr>
          <w:b/>
          <w:color w:val="008000"/>
          <w:sz w:val="18"/>
        </w:rPr>
        <w:t>Passed</w:t>
      </w:r>
      <w:r w:rsidRPr="00EF3C5B">
        <w:rPr>
          <w:sz w:val="18"/>
        </w:rPr>
        <w:t xml:space="preserve"> ballots and line items will be submitted to the ISC Audit &amp; Review Subcommittee for procedural review.</w:t>
      </w:r>
    </w:p>
    <w:p w14:paraId="1C7A4580" w14:textId="77777777" w:rsidR="004E00B2" w:rsidRPr="00EF3C5B" w:rsidRDefault="004E00B2" w:rsidP="004E00B2">
      <w:pPr>
        <w:pStyle w:val="StdsText"/>
        <w:spacing w:before="40" w:after="20"/>
        <w:rPr>
          <w:b/>
          <w:sz w:val="18"/>
        </w:rPr>
      </w:pPr>
      <w:r w:rsidRPr="00EF3C5B">
        <w:rPr>
          <w:b/>
          <w:color w:val="FF0000"/>
          <w:sz w:val="18"/>
        </w:rPr>
        <w:t>Failed</w:t>
      </w:r>
      <w:r w:rsidRPr="00EF3C5B">
        <w:rPr>
          <w:sz w:val="18"/>
        </w:rPr>
        <w:t xml:space="preserve"> ballots and line items were returned to the originating task forces for re-work and re-balloting.</w:t>
      </w:r>
    </w:p>
    <w:p w14:paraId="19C8F2FA" w14:textId="27007F05" w:rsidR="004E00B2" w:rsidRDefault="004E00B2" w:rsidP="004E00B2">
      <w:pPr>
        <w:pStyle w:val="StdsNote"/>
      </w:pPr>
      <w:r w:rsidRPr="00777E80">
        <w:t xml:space="preserve">TC Chapter adjudication on ballots reviewed is detailed in the Audits &amp; Review (A&amp;R) Subcommittee Forms for procedural review. The A&amp;R forms are available as attachments to these minutes. The attachment </w:t>
      </w:r>
      <w:r w:rsidR="00FC5D4E">
        <w:t>file name</w:t>
      </w:r>
      <w:r w:rsidR="00FC5D4E" w:rsidRPr="00777E80">
        <w:t xml:space="preserve"> </w:t>
      </w:r>
      <w:r w:rsidRPr="00777E80">
        <w:t>for each balloted document is provided under each ballot review section below.</w:t>
      </w:r>
    </w:p>
    <w:p w14:paraId="4D1E327E" w14:textId="77777777" w:rsidR="006E6C8B" w:rsidRPr="00777E80" w:rsidRDefault="006E6C8B" w:rsidP="006E6C8B">
      <w:pPr>
        <w:pStyle w:val="StdsNote"/>
        <w:numPr>
          <w:ilvl w:val="0"/>
          <w:numId w:val="0"/>
        </w:numPr>
      </w:pPr>
    </w:p>
    <w:p w14:paraId="1A83E52A" w14:textId="77777777" w:rsidR="003A64ED" w:rsidRPr="008E51FB" w:rsidRDefault="003D1566" w:rsidP="008E51FB">
      <w:pPr>
        <w:pStyle w:val="StdsH2"/>
        <w:keepNext/>
        <w:keepLines/>
        <w:rPr>
          <w:b/>
          <w:i/>
        </w:rPr>
      </w:pPr>
      <w:r>
        <w:rPr>
          <w:b/>
          <w:i/>
        </w:rPr>
        <w:t xml:space="preserve">Doc. </w:t>
      </w:r>
      <w:r w:rsidR="00AA5607">
        <w:rPr>
          <w:b/>
          <w:i/>
        </w:rPr>
        <w:t>6</w:t>
      </w:r>
      <w:r w:rsidR="007A3931">
        <w:rPr>
          <w:b/>
          <w:i/>
        </w:rPr>
        <w:t>822</w:t>
      </w:r>
      <w:r>
        <w:rPr>
          <w:b/>
          <w:i/>
        </w:rPr>
        <w:t xml:space="preserve">, </w:t>
      </w:r>
      <w:bookmarkStart w:id="1" w:name="_Hlk60920265"/>
      <w:r w:rsidR="007A3931" w:rsidRPr="007A3931">
        <w:rPr>
          <w:b/>
          <w:i/>
        </w:rPr>
        <w:t>Reapproval of SEMI S12,  Environmental, Health and Safety Guideline for Manufacturing Equipment Decontamination</w:t>
      </w:r>
      <w:r w:rsidR="003A64ED" w:rsidRPr="008E51FB">
        <w:tab/>
      </w:r>
    </w:p>
    <w:p w14:paraId="50FB4A7B" w14:textId="77777777" w:rsidR="00CC2AD6" w:rsidRPr="00CC2AD6" w:rsidRDefault="00CC2AD6" w:rsidP="00CC2AD6">
      <w:pPr>
        <w:pStyle w:val="ListParagraph"/>
        <w:keepNext/>
        <w:keepLines/>
        <w:numPr>
          <w:ilvl w:val="0"/>
          <w:numId w:val="31"/>
        </w:numPr>
        <w:rPr>
          <w:szCs w:val="20"/>
        </w:rPr>
      </w:pPr>
      <w:r>
        <w:rPr>
          <w:color w:val="FF0000"/>
          <w:szCs w:val="20"/>
        </w:rPr>
        <w:t>Ballot f</w:t>
      </w:r>
      <w:r w:rsidR="008E51FB" w:rsidRPr="008E51FB">
        <w:rPr>
          <w:color w:val="FF0000"/>
          <w:szCs w:val="20"/>
        </w:rPr>
        <w:t>ailed</w:t>
      </w:r>
      <w:r>
        <w:rPr>
          <w:szCs w:val="20"/>
        </w:rPr>
        <w:t>.</w:t>
      </w:r>
      <w:r w:rsidR="008E51FB">
        <w:rPr>
          <w:szCs w:val="20"/>
        </w:rPr>
        <w:tab/>
      </w:r>
    </w:p>
    <w:p w14:paraId="536542CC" w14:textId="77777777" w:rsidR="003D1566" w:rsidRPr="00A07A60" w:rsidRDefault="003D1566" w:rsidP="00A65957">
      <w:pPr>
        <w:pStyle w:val="StdsText"/>
        <w:numPr>
          <w:ilvl w:val="1"/>
          <w:numId w:val="31"/>
        </w:numPr>
        <w:jc w:val="left"/>
        <w:rPr>
          <w:b/>
          <w:bCs/>
        </w:rPr>
      </w:pPr>
      <w:r w:rsidRPr="00A07A60">
        <w:rPr>
          <w:b/>
          <w:bCs/>
        </w:rPr>
        <w:t xml:space="preserve">Attachment: </w:t>
      </w:r>
      <w:r w:rsidR="00CC2AD6" w:rsidRPr="00A07A60">
        <w:rPr>
          <w:b/>
          <w:bCs/>
        </w:rPr>
        <w:t>6822_S12ReApp__CompiledResponses_es04dec21b</w:t>
      </w:r>
    </w:p>
    <w:p w14:paraId="6EC07E73" w14:textId="77777777" w:rsidR="00CC2AD6" w:rsidRPr="00A65957" w:rsidRDefault="00CC2AD6" w:rsidP="00A65957">
      <w:pPr>
        <w:pStyle w:val="StdsText"/>
        <w:numPr>
          <w:ilvl w:val="0"/>
          <w:numId w:val="31"/>
        </w:numPr>
        <w:jc w:val="left"/>
        <w:rPr>
          <w:bCs/>
        </w:rPr>
      </w:pPr>
      <w:r w:rsidRPr="00A65957">
        <w:rPr>
          <w:bCs/>
        </w:rPr>
        <w:t>Eric Sklar presented a new S12 TFOF</w:t>
      </w:r>
    </w:p>
    <w:p w14:paraId="69BFE2A8" w14:textId="77777777" w:rsidR="00004189" w:rsidRPr="00004189" w:rsidRDefault="00004189" w:rsidP="00A65957">
      <w:pPr>
        <w:pStyle w:val="StdsText"/>
        <w:numPr>
          <w:ilvl w:val="1"/>
          <w:numId w:val="31"/>
        </w:numPr>
        <w:jc w:val="left"/>
        <w:rPr>
          <w:rFonts w:ascii="Arial" w:hAnsi="Arial" w:cs="Arial"/>
        </w:rPr>
      </w:pPr>
      <w:r>
        <w:rPr>
          <w:shd w:val="clear" w:color="auto" w:fill="FFFFFF"/>
        </w:rPr>
        <w:t>Motion: Approve the S12 TFOF</w:t>
      </w:r>
      <w:r>
        <w:br/>
      </w:r>
      <w:r>
        <w:rPr>
          <w:shd w:val="clear" w:color="auto" w:fill="FFFFFF"/>
        </w:rPr>
        <w:t>By: Eric Sklar / Safety Guru, LLC</w:t>
      </w:r>
      <w:r>
        <w:br/>
      </w:r>
      <w:r>
        <w:rPr>
          <w:shd w:val="clear" w:color="auto" w:fill="FFFFFF"/>
        </w:rPr>
        <w:t>Second: Clifton Brick / KLA</w:t>
      </w:r>
      <w:r>
        <w:br/>
      </w:r>
      <w:r>
        <w:rPr>
          <w:shd w:val="clear" w:color="auto" w:fill="FFFFFF"/>
        </w:rPr>
        <w:t>Discussion: None</w:t>
      </w:r>
      <w:r>
        <w:br/>
      </w:r>
      <w:r>
        <w:rPr>
          <w:shd w:val="clear" w:color="auto" w:fill="FFFFFF"/>
        </w:rPr>
        <w:t>Result: 14-Y 0-N Voting Result: Pass - 100.00%</w:t>
      </w:r>
      <w:r w:rsidRPr="00F12AFD">
        <w:t xml:space="preserve"> </w:t>
      </w:r>
    </w:p>
    <w:p w14:paraId="016741FE" w14:textId="77777777" w:rsidR="00E87C2C" w:rsidRPr="00A07A60" w:rsidRDefault="00E87C2C" w:rsidP="00A65957">
      <w:pPr>
        <w:pStyle w:val="StdsText"/>
        <w:numPr>
          <w:ilvl w:val="1"/>
          <w:numId w:val="31"/>
        </w:numPr>
        <w:jc w:val="left"/>
        <w:rPr>
          <w:rFonts w:ascii="Arial" w:hAnsi="Arial" w:cs="Arial"/>
          <w:b/>
          <w:bCs/>
        </w:rPr>
      </w:pPr>
      <w:r w:rsidRPr="00A07A60">
        <w:rPr>
          <w:b/>
          <w:bCs/>
        </w:rPr>
        <w:t xml:space="preserve">Attachment: </w:t>
      </w:r>
      <w:r w:rsidR="00CC2AD6" w:rsidRPr="00A07A60">
        <w:rPr>
          <w:b/>
          <w:bCs/>
        </w:rPr>
        <w:t>TFOF_es09dec21a</w:t>
      </w:r>
    </w:p>
    <w:p w14:paraId="715B6385" w14:textId="77777777" w:rsidR="00004189" w:rsidRDefault="00004189" w:rsidP="00A65957">
      <w:pPr>
        <w:pStyle w:val="StdsText"/>
        <w:numPr>
          <w:ilvl w:val="0"/>
          <w:numId w:val="31"/>
        </w:numPr>
        <w:jc w:val="left"/>
      </w:pPr>
      <w:r>
        <w:t>Eric Sklar presented the S12 SNARF that was circulated to EH&amp;S members for two weeks review.</w:t>
      </w:r>
    </w:p>
    <w:p w14:paraId="5A05D2A3" w14:textId="77777777" w:rsidR="00004189" w:rsidRPr="00004189" w:rsidRDefault="00004189" w:rsidP="00A65957">
      <w:pPr>
        <w:pStyle w:val="StdsText"/>
        <w:numPr>
          <w:ilvl w:val="1"/>
          <w:numId w:val="31"/>
        </w:numPr>
        <w:jc w:val="left"/>
        <w:rPr>
          <w:rFonts w:ascii="Arial" w:hAnsi="Arial" w:cs="Arial"/>
        </w:rPr>
      </w:pPr>
      <w:r>
        <w:rPr>
          <w:shd w:val="clear" w:color="auto" w:fill="FFFFFF"/>
        </w:rPr>
        <w:t>Motion: Approve the S12 SNARF as circulated for review on Nov 16</w:t>
      </w:r>
      <w:r>
        <w:br/>
      </w:r>
      <w:r>
        <w:rPr>
          <w:shd w:val="clear" w:color="auto" w:fill="FFFFFF"/>
        </w:rPr>
        <w:t>By: Eric Sklar / Safety Guru, LLC</w:t>
      </w:r>
      <w:r>
        <w:br/>
      </w:r>
      <w:r>
        <w:rPr>
          <w:shd w:val="clear" w:color="auto" w:fill="FFFFFF"/>
        </w:rPr>
        <w:t>Second: Lauren Crane / TEL</w:t>
      </w:r>
      <w:r>
        <w:br/>
      </w:r>
      <w:r>
        <w:rPr>
          <w:shd w:val="clear" w:color="auto" w:fill="FFFFFF"/>
        </w:rPr>
        <w:t>Discussion: None</w:t>
      </w:r>
      <w:r>
        <w:br/>
      </w:r>
      <w:r>
        <w:rPr>
          <w:shd w:val="clear" w:color="auto" w:fill="FFFFFF"/>
        </w:rPr>
        <w:t>Result: 13-Y 0-N Voting Result: Pass - 100.00%</w:t>
      </w:r>
    </w:p>
    <w:p w14:paraId="2C6E9D32" w14:textId="77777777" w:rsidR="00004189" w:rsidRPr="000517CE" w:rsidRDefault="00004189" w:rsidP="00577F08">
      <w:pPr>
        <w:pStyle w:val="ListParagraph"/>
        <w:numPr>
          <w:ilvl w:val="1"/>
          <w:numId w:val="31"/>
        </w:numPr>
        <w:rPr>
          <w:rFonts w:eastAsia="Arial Unicode MS"/>
          <w:b/>
          <w:bCs/>
          <w:szCs w:val="20"/>
        </w:rPr>
      </w:pPr>
      <w:r w:rsidRPr="000517CE">
        <w:rPr>
          <w:b/>
          <w:bCs/>
        </w:rPr>
        <w:lastRenderedPageBreak/>
        <w:t xml:space="preserve">Attachment: </w:t>
      </w:r>
      <w:r w:rsidRPr="000517CE">
        <w:rPr>
          <w:rFonts w:eastAsia="Arial Unicode MS"/>
          <w:b/>
          <w:bCs/>
          <w:szCs w:val="20"/>
        </w:rPr>
        <w:t>S12Rev_DraftSNARF__es16nov21a</w:t>
      </w:r>
    </w:p>
    <w:p w14:paraId="2A9142CF" w14:textId="77777777" w:rsidR="00004189" w:rsidRPr="0045622B" w:rsidRDefault="00004189" w:rsidP="000517CE">
      <w:pPr>
        <w:pStyle w:val="StdsListBulleted"/>
      </w:pPr>
      <w:r w:rsidRPr="0045622B">
        <w:t xml:space="preserve">Eric Sklar also presented the </w:t>
      </w:r>
      <w:r w:rsidR="007D3E94" w:rsidRPr="0045622B">
        <w:t xml:space="preserve">SNARF for </w:t>
      </w:r>
      <w:r w:rsidRPr="0045622B">
        <w:t>Line Item Revision to SEMI S2-0821, Environmental, Health, and Safety Guideline for Semiconductor Manufacturing Equipment (invocation of S12)</w:t>
      </w:r>
    </w:p>
    <w:p w14:paraId="21BCC928" w14:textId="77777777" w:rsidR="00004189" w:rsidRPr="0045622B" w:rsidRDefault="007D3E94" w:rsidP="00D75408">
      <w:pPr>
        <w:pStyle w:val="StdsListBulleted"/>
        <w:numPr>
          <w:ilvl w:val="1"/>
          <w:numId w:val="2"/>
        </w:numPr>
        <w:jc w:val="left"/>
      </w:pPr>
      <w:r w:rsidRPr="0045622B">
        <w:rPr>
          <w:shd w:val="clear" w:color="auto" w:fill="FFFFFF"/>
        </w:rPr>
        <w:t>Motion: To approve Line Item S2 Ballot regarding invocation of S12 SNARF</w:t>
      </w:r>
      <w:r w:rsidRPr="0045622B">
        <w:br/>
      </w:r>
      <w:r w:rsidRPr="0045622B">
        <w:rPr>
          <w:shd w:val="clear" w:color="auto" w:fill="FFFFFF"/>
        </w:rPr>
        <w:t>By: Eric Sklar / Safety Guru, LLC</w:t>
      </w:r>
      <w:r w:rsidRPr="0045622B">
        <w:br/>
      </w:r>
      <w:r w:rsidRPr="0045622B">
        <w:rPr>
          <w:shd w:val="clear" w:color="auto" w:fill="FFFFFF"/>
        </w:rPr>
        <w:t>Second: Lauren Crane / TEL</w:t>
      </w:r>
      <w:r w:rsidRPr="0045622B">
        <w:br/>
      </w:r>
      <w:r w:rsidRPr="0045622B">
        <w:rPr>
          <w:shd w:val="clear" w:color="auto" w:fill="FFFFFF"/>
        </w:rPr>
        <w:t>Discussion: None</w:t>
      </w:r>
      <w:r w:rsidRPr="0045622B">
        <w:br/>
      </w:r>
      <w:r w:rsidRPr="0045622B">
        <w:rPr>
          <w:shd w:val="clear" w:color="auto" w:fill="FFFFFF"/>
        </w:rPr>
        <w:t>Result: 14-Y 0-N Voting Result: Pass - 100.00%</w:t>
      </w:r>
    </w:p>
    <w:p w14:paraId="627DC1B8" w14:textId="77777777" w:rsidR="007D3E94" w:rsidRPr="00D75408" w:rsidRDefault="007D3E94" w:rsidP="00D75408">
      <w:pPr>
        <w:pStyle w:val="StdsListBulleted"/>
        <w:numPr>
          <w:ilvl w:val="1"/>
          <w:numId w:val="2"/>
        </w:numPr>
        <w:rPr>
          <w:b/>
          <w:bCs/>
        </w:rPr>
      </w:pPr>
      <w:r w:rsidRPr="00D75408">
        <w:rPr>
          <w:b/>
          <w:bCs/>
        </w:rPr>
        <w:t>Attachment: SNARF_S2LI(S12Decon)_lc08dec21_es09dec21a</w:t>
      </w:r>
    </w:p>
    <w:p w14:paraId="0D7DA6E9" w14:textId="77777777" w:rsidR="00AC2BB3" w:rsidRPr="00D75408" w:rsidRDefault="00AC2BB3" w:rsidP="00D75408">
      <w:pPr>
        <w:pStyle w:val="StdsListBulleted"/>
        <w:rPr>
          <w:b/>
          <w:bCs/>
        </w:rPr>
      </w:pPr>
      <w:r w:rsidRPr="00D75408">
        <w:rPr>
          <w:b/>
          <w:bCs/>
        </w:rPr>
        <w:t>Attachment: S12report_es09dec21a</w:t>
      </w:r>
    </w:p>
    <w:bookmarkEnd w:id="1"/>
    <w:p w14:paraId="2878DDD0" w14:textId="77777777" w:rsidR="003D1566" w:rsidRPr="007D3E94" w:rsidRDefault="003D1566" w:rsidP="007D3E94">
      <w:pPr>
        <w:pStyle w:val="ListParagraph"/>
        <w:ind w:left="1440"/>
        <w:rPr>
          <w:rFonts w:eastAsia="Arial Unicode MS"/>
          <w:b/>
          <w:szCs w:val="20"/>
        </w:rPr>
      </w:pPr>
    </w:p>
    <w:p w14:paraId="3FE22BA3" w14:textId="77777777" w:rsidR="00EA52A2" w:rsidRDefault="00EA52A2" w:rsidP="00EA52A2">
      <w:pPr>
        <w:pStyle w:val="StdsH2"/>
        <w:rPr>
          <w:b/>
          <w:i/>
        </w:rPr>
      </w:pPr>
      <w:r>
        <w:rPr>
          <w:b/>
          <w:i/>
        </w:rPr>
        <w:t>Doc. 6</w:t>
      </w:r>
      <w:r w:rsidR="009E432A">
        <w:rPr>
          <w:b/>
          <w:i/>
        </w:rPr>
        <w:t>8</w:t>
      </w:r>
      <w:r w:rsidR="007D3E94">
        <w:rPr>
          <w:b/>
          <w:i/>
        </w:rPr>
        <w:t>31</w:t>
      </w:r>
      <w:r>
        <w:rPr>
          <w:b/>
          <w:i/>
        </w:rPr>
        <w:t xml:space="preserve">, </w:t>
      </w:r>
      <w:r w:rsidR="007D3E94" w:rsidRPr="007D3E94">
        <w:rPr>
          <w:b/>
          <w:i/>
        </w:rPr>
        <w:t>Revision of SEMI S1, Safety Guideline for Equipment Safety Labels</w:t>
      </w:r>
    </w:p>
    <w:p w14:paraId="62B0D318" w14:textId="77777777" w:rsidR="007D3E94" w:rsidRPr="007D3E94" w:rsidRDefault="007D3E94" w:rsidP="009E432A">
      <w:pPr>
        <w:pStyle w:val="ListParagraph"/>
        <w:numPr>
          <w:ilvl w:val="0"/>
          <w:numId w:val="31"/>
        </w:numPr>
        <w:rPr>
          <w:szCs w:val="20"/>
        </w:rPr>
      </w:pPr>
      <w:r>
        <w:rPr>
          <w:color w:val="FF0000"/>
          <w:szCs w:val="20"/>
        </w:rPr>
        <w:t>Ballot f</w:t>
      </w:r>
      <w:r w:rsidR="009E432A" w:rsidRPr="009E432A">
        <w:rPr>
          <w:color w:val="FF0000"/>
          <w:szCs w:val="20"/>
        </w:rPr>
        <w:t>ailed</w:t>
      </w:r>
      <w:r>
        <w:rPr>
          <w:color w:val="FF0000"/>
          <w:szCs w:val="20"/>
        </w:rPr>
        <w:t>.</w:t>
      </w:r>
    </w:p>
    <w:p w14:paraId="349F397A" w14:textId="77777777" w:rsidR="007D3E94" w:rsidRDefault="009E432A" w:rsidP="007D3E94">
      <w:pPr>
        <w:pStyle w:val="ListParagraph"/>
        <w:numPr>
          <w:ilvl w:val="1"/>
          <w:numId w:val="31"/>
        </w:numPr>
        <w:rPr>
          <w:rFonts w:eastAsia="Arial Unicode MS"/>
          <w:b/>
          <w:bCs/>
          <w:szCs w:val="20"/>
        </w:rPr>
      </w:pPr>
      <w:r w:rsidRPr="009E432A">
        <w:rPr>
          <w:color w:val="FF0000"/>
          <w:szCs w:val="20"/>
        </w:rPr>
        <w:t xml:space="preserve"> </w:t>
      </w:r>
      <w:r w:rsidR="007D3E94" w:rsidRPr="00A07A60">
        <w:rPr>
          <w:b/>
          <w:bCs/>
        </w:rPr>
        <w:t xml:space="preserve">Attachment: </w:t>
      </w:r>
      <w:r w:rsidR="002C27E9" w:rsidRPr="00A07A60">
        <w:rPr>
          <w:rFonts w:eastAsia="Arial Unicode MS"/>
          <w:b/>
          <w:bCs/>
          <w:szCs w:val="20"/>
        </w:rPr>
        <w:t>6831(S1rev)_CompiledResponses_tf07dec21b</w:t>
      </w:r>
    </w:p>
    <w:p w14:paraId="5B6CDD87" w14:textId="77777777" w:rsidR="000F6B82" w:rsidRPr="00A07A60" w:rsidRDefault="000F6B82" w:rsidP="000F6B82">
      <w:pPr>
        <w:pStyle w:val="ListParagraph"/>
        <w:numPr>
          <w:ilvl w:val="0"/>
          <w:numId w:val="31"/>
        </w:numPr>
        <w:rPr>
          <w:rFonts w:eastAsia="Arial Unicode MS"/>
          <w:b/>
          <w:bCs/>
          <w:szCs w:val="20"/>
        </w:rPr>
      </w:pPr>
      <w:r w:rsidRPr="00A07A60">
        <w:rPr>
          <w:b/>
          <w:bCs/>
        </w:rPr>
        <w:t xml:space="preserve">Attachment: </w:t>
      </w:r>
      <w:r w:rsidRPr="000F6B82">
        <w:rPr>
          <w:rFonts w:eastAsia="Arial Unicode MS"/>
          <w:b/>
          <w:bCs/>
          <w:szCs w:val="20"/>
        </w:rPr>
        <w:t>S1report_es09dec21a</w:t>
      </w:r>
    </w:p>
    <w:p w14:paraId="7A7B6692" w14:textId="77777777" w:rsidR="009E432A" w:rsidRDefault="009E432A" w:rsidP="00A65957">
      <w:pPr>
        <w:pStyle w:val="ListParagraph"/>
        <w:ind w:left="1440"/>
        <w:rPr>
          <w:szCs w:val="20"/>
        </w:rPr>
      </w:pPr>
      <w:r w:rsidRPr="009E432A">
        <w:rPr>
          <w:szCs w:val="20"/>
        </w:rPr>
        <w:tab/>
      </w:r>
    </w:p>
    <w:p w14:paraId="6B1AE9C5" w14:textId="77777777" w:rsidR="009E432A" w:rsidRDefault="009E432A" w:rsidP="009E432A">
      <w:pPr>
        <w:pStyle w:val="StdsH2"/>
        <w:rPr>
          <w:b/>
          <w:i/>
        </w:rPr>
      </w:pPr>
      <w:r>
        <w:rPr>
          <w:b/>
          <w:i/>
        </w:rPr>
        <w:t xml:space="preserve">Doc. 6823, </w:t>
      </w:r>
      <w:r w:rsidRPr="009E432A">
        <w:rPr>
          <w:b/>
          <w:i/>
        </w:rPr>
        <w:t>Reapproval of SEMI S7,  Safety Guideline for Evaluating Personnel and Evaluating Company Qualifications</w:t>
      </w:r>
    </w:p>
    <w:p w14:paraId="028718CA" w14:textId="77777777" w:rsidR="00261412" w:rsidRPr="0045622B" w:rsidRDefault="00261412" w:rsidP="00D75408">
      <w:pPr>
        <w:pStyle w:val="StdsListBulleted"/>
        <w:jc w:val="left"/>
      </w:pPr>
      <w:r w:rsidRPr="0045622B">
        <w:rPr>
          <w:shd w:val="clear" w:color="auto" w:fill="FFFFFF"/>
        </w:rPr>
        <w:t>Motion: To find Eric Sklar (Safety Guru)- (SG01)’s negative is related and persuasive. </w:t>
      </w:r>
      <w:r w:rsidRPr="0045622B">
        <w:t>(Needs &gt; 1/3 votes to pass.)</w:t>
      </w:r>
      <w:r w:rsidRPr="0045622B">
        <w:br/>
      </w:r>
      <w:r w:rsidRPr="0045622B">
        <w:rPr>
          <w:shd w:val="clear" w:color="auto" w:fill="FFFFFF"/>
        </w:rPr>
        <w:t>By: Chris Evanston / Salus Engineering International</w:t>
      </w:r>
      <w:r w:rsidRPr="0045622B">
        <w:br/>
      </w:r>
      <w:r w:rsidRPr="0045622B">
        <w:rPr>
          <w:shd w:val="clear" w:color="auto" w:fill="FFFFFF"/>
        </w:rPr>
        <w:t>Second: Bert Planting / ASML Netherlands BV</w:t>
      </w:r>
      <w:r w:rsidRPr="0045622B">
        <w:br/>
      </w:r>
      <w:r w:rsidRPr="0045622B">
        <w:rPr>
          <w:shd w:val="clear" w:color="auto" w:fill="FFFFFF"/>
        </w:rPr>
        <w:t>Result: 11-Y 0-N Voting Result: Pass - 100.00%</w:t>
      </w:r>
    </w:p>
    <w:p w14:paraId="13CEB85B" w14:textId="77777777" w:rsidR="00415E66" w:rsidRPr="00415E66" w:rsidRDefault="00261412" w:rsidP="00D75408">
      <w:pPr>
        <w:pStyle w:val="StdsListBulleted"/>
        <w:jc w:val="left"/>
      </w:pPr>
      <w:r w:rsidRPr="0045622B">
        <w:rPr>
          <w:shd w:val="clear" w:color="auto" w:fill="FFFFFF"/>
        </w:rPr>
        <w:t>Motion: Move to send S7 back to TF for rework</w:t>
      </w:r>
      <w:r w:rsidR="00415E66">
        <w:rPr>
          <w:shd w:val="clear" w:color="auto" w:fill="FFFFFF"/>
        </w:rPr>
        <w:t xml:space="preserve"> and reballot</w:t>
      </w:r>
      <w:r w:rsidRPr="0045622B">
        <w:br/>
      </w:r>
      <w:r w:rsidR="00415E66">
        <w:rPr>
          <w:shd w:val="clear" w:color="auto" w:fill="FFFFFF"/>
        </w:rPr>
        <w:t>Motion Amended:</w:t>
      </w:r>
      <w:r w:rsidR="00415E66" w:rsidRPr="00415E66">
        <w:rPr>
          <w:shd w:val="clear" w:color="auto" w:fill="FFFFFF"/>
        </w:rPr>
        <w:t xml:space="preserve"> </w:t>
      </w:r>
      <w:r w:rsidR="00415E66" w:rsidRPr="0045622B">
        <w:rPr>
          <w:shd w:val="clear" w:color="auto" w:fill="FFFFFF"/>
        </w:rPr>
        <w:t>Move to send S7 back to TF for rework</w:t>
      </w:r>
      <w:r w:rsidR="00415E66">
        <w:rPr>
          <w:shd w:val="clear" w:color="auto" w:fill="FFFFFF"/>
        </w:rPr>
        <w:t xml:space="preserve"> </w:t>
      </w:r>
      <w:r w:rsidR="00415E66" w:rsidRPr="00415E66">
        <w:rPr>
          <w:strike/>
          <w:shd w:val="clear" w:color="auto" w:fill="FFFFFF"/>
        </w:rPr>
        <w:t>and reballot</w:t>
      </w:r>
    </w:p>
    <w:p w14:paraId="7C832CA9" w14:textId="77777777" w:rsidR="00BA50E4" w:rsidRPr="00BA50E4" w:rsidRDefault="00261412" w:rsidP="00D75408">
      <w:pPr>
        <w:pStyle w:val="StdsListBulleted"/>
        <w:jc w:val="left"/>
      </w:pPr>
      <w:r w:rsidRPr="0045622B">
        <w:rPr>
          <w:shd w:val="clear" w:color="auto" w:fill="FFFFFF"/>
        </w:rPr>
        <w:t>By: Chris Evanston / Salus Engineering International</w:t>
      </w:r>
      <w:r w:rsidRPr="0045622B">
        <w:br/>
      </w:r>
      <w:r w:rsidRPr="0045622B">
        <w:rPr>
          <w:shd w:val="clear" w:color="auto" w:fill="FFFFFF"/>
        </w:rPr>
        <w:t>Second: Bert Planting / ASML Netherlands BV</w:t>
      </w:r>
      <w:r w:rsidRPr="0045622B">
        <w:br/>
      </w:r>
      <w:r w:rsidRPr="0045622B">
        <w:rPr>
          <w:shd w:val="clear" w:color="auto" w:fill="FFFFFF"/>
        </w:rPr>
        <w:t xml:space="preserve">Discussion: Supika Mashiro: </w:t>
      </w:r>
      <w:r w:rsidR="00BA50E4">
        <w:rPr>
          <w:shd w:val="clear" w:color="auto" w:fill="FFFFFF"/>
        </w:rPr>
        <w:t>My reject</w:t>
      </w:r>
      <w:r w:rsidR="00174D4E">
        <w:rPr>
          <w:shd w:val="clear" w:color="auto" w:fill="FFFFFF"/>
        </w:rPr>
        <w:t xml:space="preserve"> and Eric’s negatives appear not to be significant.  Considering the required workload, Supika recommended of letting S7 go inactive.</w:t>
      </w:r>
      <w:r w:rsidR="00BA50E4">
        <w:rPr>
          <w:shd w:val="clear" w:color="auto" w:fill="FFFFFF"/>
        </w:rPr>
        <w:t xml:space="preserve">  </w:t>
      </w:r>
      <w:r w:rsidR="00BA50E4">
        <w:rPr>
          <w:shd w:val="clear" w:color="auto" w:fill="FFFFFF"/>
        </w:rPr>
        <w:br/>
        <w:t xml:space="preserve">Supika Mashiro: </w:t>
      </w:r>
      <w:r w:rsidR="00BA50E4" w:rsidRPr="0045622B">
        <w:rPr>
          <w:shd w:val="clear" w:color="auto" w:fill="FFFFFF"/>
        </w:rPr>
        <w:t xml:space="preserve">Reballot is not an option, </w:t>
      </w:r>
      <w:r w:rsidR="00BA50E4">
        <w:rPr>
          <w:shd w:val="clear" w:color="auto" w:fill="FFFFFF"/>
        </w:rPr>
        <w:t xml:space="preserve">a </w:t>
      </w:r>
      <w:r w:rsidR="00BA50E4" w:rsidRPr="0045622B">
        <w:rPr>
          <w:shd w:val="clear" w:color="auto" w:fill="FFFFFF"/>
        </w:rPr>
        <w:t>new SNARF</w:t>
      </w:r>
      <w:r w:rsidR="00BA50E4">
        <w:rPr>
          <w:shd w:val="clear" w:color="auto" w:fill="FFFFFF"/>
        </w:rPr>
        <w:t xml:space="preserve"> is necessary.   </w:t>
      </w:r>
    </w:p>
    <w:p w14:paraId="4F5549AD" w14:textId="77777777" w:rsidR="00261412" w:rsidRPr="0045622B" w:rsidRDefault="00261412" w:rsidP="00BA50E4">
      <w:pPr>
        <w:pStyle w:val="StdsListBulleted"/>
      </w:pPr>
      <w:r w:rsidRPr="0045622B">
        <w:rPr>
          <w:shd w:val="clear" w:color="auto" w:fill="FFFFFF"/>
        </w:rPr>
        <w:t>Result: 10-Y 1-N Voting Result: Pass - 90.91%</w:t>
      </w:r>
    </w:p>
    <w:p w14:paraId="15F85C79" w14:textId="77777777" w:rsidR="009E432A" w:rsidRPr="00101520" w:rsidRDefault="00261412" w:rsidP="00D75408">
      <w:pPr>
        <w:pStyle w:val="StdsListBulleted"/>
        <w:rPr>
          <w:color w:val="FF0000"/>
        </w:rPr>
      </w:pPr>
      <w:r w:rsidRPr="00101520">
        <w:rPr>
          <w:color w:val="FF0000"/>
        </w:rPr>
        <w:t>Ballot f</w:t>
      </w:r>
      <w:r w:rsidR="009E432A" w:rsidRPr="00101520">
        <w:rPr>
          <w:color w:val="FF0000"/>
        </w:rPr>
        <w:t>ailed</w:t>
      </w:r>
      <w:r w:rsidRPr="00101520">
        <w:rPr>
          <w:color w:val="FF0000"/>
        </w:rPr>
        <w:t>.</w:t>
      </w:r>
      <w:r w:rsidR="009E432A" w:rsidRPr="00101520">
        <w:rPr>
          <w:color w:val="FF0000"/>
        </w:rPr>
        <w:tab/>
      </w:r>
    </w:p>
    <w:p w14:paraId="740053A3" w14:textId="77777777" w:rsidR="00101520" w:rsidRPr="00A65957" w:rsidRDefault="00101520" w:rsidP="00101520">
      <w:pPr>
        <w:pStyle w:val="StdsListBulleted"/>
        <w:numPr>
          <w:ilvl w:val="0"/>
          <w:numId w:val="0"/>
        </w:numPr>
        <w:ind w:left="72"/>
      </w:pPr>
    </w:p>
    <w:p w14:paraId="4B959192" w14:textId="77777777" w:rsidR="009E432A" w:rsidRDefault="009E432A" w:rsidP="009E432A">
      <w:pPr>
        <w:pStyle w:val="StdsH2"/>
        <w:rPr>
          <w:b/>
          <w:i/>
        </w:rPr>
      </w:pPr>
      <w:r>
        <w:rPr>
          <w:b/>
          <w:i/>
        </w:rPr>
        <w:t>Doc. 6</w:t>
      </w:r>
      <w:r w:rsidR="00261412">
        <w:rPr>
          <w:b/>
          <w:i/>
        </w:rPr>
        <w:t>651B</w:t>
      </w:r>
      <w:r>
        <w:rPr>
          <w:b/>
          <w:i/>
        </w:rPr>
        <w:t xml:space="preserve">, </w:t>
      </w:r>
      <w:r w:rsidR="00261412" w:rsidRPr="00261412">
        <w:rPr>
          <w:b/>
          <w:i/>
        </w:rPr>
        <w:t>Line Item Revision to SEMI S2, Environmental, Health, and Safety Guideline for Semiconductor Manufacturing Equipment (Re: Addition of Pressure section)</w:t>
      </w:r>
    </w:p>
    <w:p w14:paraId="43FE6388" w14:textId="77777777" w:rsidR="00261412" w:rsidRPr="00261412" w:rsidRDefault="00261412" w:rsidP="009E432A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 xml:space="preserve">Line Item 1 – Delayed revision related to </w:t>
      </w:r>
      <w:r w:rsidRPr="00261412">
        <w:rPr>
          <w:b/>
          <w:i/>
        </w:rPr>
        <w:t>Addition of Pressure section</w:t>
      </w:r>
    </w:p>
    <w:p w14:paraId="113D3BEA" w14:textId="77777777" w:rsidR="009E432A" w:rsidRPr="009E432A" w:rsidRDefault="00261412" w:rsidP="00261412">
      <w:pPr>
        <w:pStyle w:val="ListParagraph"/>
        <w:numPr>
          <w:ilvl w:val="1"/>
          <w:numId w:val="31"/>
        </w:numPr>
        <w:rPr>
          <w:szCs w:val="20"/>
        </w:rPr>
      </w:pPr>
      <w:r>
        <w:rPr>
          <w:color w:val="FF0000"/>
          <w:szCs w:val="20"/>
        </w:rPr>
        <w:t>Ballot f</w:t>
      </w:r>
      <w:r w:rsidR="009E432A" w:rsidRPr="009E432A">
        <w:rPr>
          <w:color w:val="FF0000"/>
          <w:szCs w:val="20"/>
        </w:rPr>
        <w:t>ailed</w:t>
      </w:r>
      <w:r>
        <w:rPr>
          <w:color w:val="FF0000"/>
          <w:szCs w:val="20"/>
        </w:rPr>
        <w:t>.</w:t>
      </w:r>
      <w:r>
        <w:rPr>
          <w:color w:val="FF0000"/>
          <w:szCs w:val="20"/>
        </w:rPr>
        <w:tab/>
      </w:r>
      <w:r w:rsidR="009E432A" w:rsidRPr="009E432A">
        <w:rPr>
          <w:szCs w:val="20"/>
        </w:rPr>
        <w:tab/>
      </w:r>
    </w:p>
    <w:p w14:paraId="75303BDF" w14:textId="77777777" w:rsidR="00EA52A2" w:rsidRDefault="00EA52A2" w:rsidP="00D65B78">
      <w:pPr>
        <w:pStyle w:val="StdsH1"/>
      </w:pPr>
      <w:r w:rsidRPr="00A07A60">
        <w:t xml:space="preserve">Attachment: </w:t>
      </w:r>
      <w:r w:rsidR="00181D67" w:rsidRPr="00A07A60">
        <w:t>6651B ballot report rev3</w:t>
      </w:r>
    </w:p>
    <w:p w14:paraId="5675DF3C" w14:textId="77777777" w:rsidR="00366AC1" w:rsidRDefault="00366AC1" w:rsidP="00D65B78">
      <w:pPr>
        <w:pStyle w:val="StdsH1"/>
      </w:pPr>
      <w:r w:rsidRPr="00A07A60">
        <w:t xml:space="preserve">Attachment: </w:t>
      </w:r>
      <w:r w:rsidRPr="00366AC1">
        <w:t>SEMI S2 pressure addition SEMI-con West 2021</w:t>
      </w:r>
    </w:p>
    <w:p w14:paraId="0301D924" w14:textId="77777777" w:rsidR="00C31A64" w:rsidRPr="00A65957" w:rsidRDefault="00C31A64" w:rsidP="00A65957">
      <w:pPr>
        <w:rPr>
          <w:szCs w:val="20"/>
        </w:rPr>
      </w:pPr>
    </w:p>
    <w:p w14:paraId="78F3F378" w14:textId="77777777" w:rsidR="005B7B36" w:rsidRPr="00E824B4" w:rsidRDefault="005B7B36" w:rsidP="005B7B36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E824B4">
        <w:rPr>
          <w:rFonts w:ascii="Arial" w:hAnsi="Arial" w:cs="Arial"/>
          <w:b/>
          <w:bCs/>
        </w:rPr>
        <w:t>Subcommittee &amp; Task Force Reports</w:t>
      </w:r>
    </w:p>
    <w:p w14:paraId="41D0480B" w14:textId="77777777" w:rsidR="00DA0471" w:rsidRPr="007310C5" w:rsidRDefault="00DA0471" w:rsidP="00DA0471">
      <w:pPr>
        <w:pStyle w:val="StdsH2"/>
        <w:rPr>
          <w:b/>
          <w:i/>
        </w:rPr>
      </w:pPr>
      <w:r w:rsidRPr="007310C5">
        <w:rPr>
          <w:b/>
          <w:i/>
        </w:rPr>
        <w:t>S23 Global TF</w:t>
      </w:r>
    </w:p>
    <w:p w14:paraId="6E68ABBB" w14:textId="77777777" w:rsidR="00DA0471" w:rsidRDefault="00DA0471" w:rsidP="00DA0471">
      <w:pPr>
        <w:pStyle w:val="StdsH3"/>
      </w:pPr>
      <w:r>
        <w:t xml:space="preserve">Eric Sklar reported. </w:t>
      </w:r>
    </w:p>
    <w:p w14:paraId="409107B0" w14:textId="5915AAC0" w:rsidR="00DA0471" w:rsidRDefault="00DA0471" w:rsidP="00DA0471">
      <w:pPr>
        <w:pStyle w:val="StdsListBulleted"/>
      </w:pPr>
      <w:r w:rsidRPr="002C0529">
        <w:lastRenderedPageBreak/>
        <w:t xml:space="preserve">Reviewed an error in Appendix 1 tables 3 and 4 identified by a TF member’s review of the newly published </w:t>
      </w:r>
      <w:r w:rsidR="00FC5D4E">
        <w:t>S23</w:t>
      </w:r>
      <w:r w:rsidRPr="002C0529">
        <w:t>.</w:t>
      </w:r>
    </w:p>
    <w:p w14:paraId="16E0D45D" w14:textId="77777777" w:rsidR="00DA0471" w:rsidRDefault="00DA0471" w:rsidP="00DA0471">
      <w:pPr>
        <w:pStyle w:val="StdsListBulleted"/>
      </w:pPr>
      <w:r w:rsidRPr="002C0529">
        <w:t xml:space="preserve">Developed a strategy for correcting the error, as well as adding an informative graphic that came out of the error ‘investigation’.  </w:t>
      </w:r>
    </w:p>
    <w:p w14:paraId="4A3FBD11" w14:textId="77777777" w:rsidR="00DA0471" w:rsidRDefault="00DA0471" w:rsidP="00DA0471">
      <w:pPr>
        <w:pStyle w:val="StdsListBulleted"/>
        <w:numPr>
          <w:ilvl w:val="1"/>
          <w:numId w:val="2"/>
        </w:numPr>
      </w:pPr>
      <w:r>
        <w:t>Publication Change Request (</w:t>
      </w:r>
      <w:r w:rsidRPr="002C0529">
        <w:t>PCR</w:t>
      </w:r>
      <w:r>
        <w:t>)</w:t>
      </w:r>
      <w:r w:rsidRPr="002C0529">
        <w:t xml:space="preserve"> </w:t>
      </w:r>
      <w:r>
        <w:t xml:space="preserve">was presented </w:t>
      </w:r>
      <w:r w:rsidRPr="002C0529">
        <w:t>to make editorial change</w:t>
      </w:r>
      <w:r>
        <w:t>s to</w:t>
      </w:r>
      <w:r w:rsidRPr="00C43C9C">
        <w:t xml:space="preserve"> correct Tables </w:t>
      </w:r>
      <w:r w:rsidR="00E950D4">
        <w:t>A1-</w:t>
      </w:r>
      <w:r w:rsidRPr="00C43C9C">
        <w:t xml:space="preserve">3 and </w:t>
      </w:r>
      <w:r w:rsidR="00E950D4">
        <w:t>A1-</w:t>
      </w:r>
      <w:r w:rsidRPr="00C43C9C">
        <w:t>4</w:t>
      </w:r>
      <w:r>
        <w:t xml:space="preserve"> in Appendix 1.</w:t>
      </w:r>
    </w:p>
    <w:p w14:paraId="0A450162" w14:textId="77777777" w:rsidR="00DA0471" w:rsidRDefault="00DA0471" w:rsidP="00DA0471">
      <w:pPr>
        <w:pStyle w:val="StdsListBulleted"/>
        <w:numPr>
          <w:ilvl w:val="2"/>
          <w:numId w:val="2"/>
        </w:numPr>
      </w:pPr>
      <w:r>
        <w:t xml:space="preserve">Proposal was </w:t>
      </w:r>
      <w:r w:rsidR="00E053B9">
        <w:t>endorsed by the TC Chapter</w:t>
      </w:r>
      <w:r>
        <w:t>.</w:t>
      </w:r>
    </w:p>
    <w:p w14:paraId="1452B5AA" w14:textId="77777777" w:rsidR="00DA0471" w:rsidRPr="00A07A60" w:rsidRDefault="00DA0471" w:rsidP="00DA0471">
      <w:pPr>
        <w:pStyle w:val="StdsListBulleted"/>
        <w:numPr>
          <w:ilvl w:val="2"/>
          <w:numId w:val="2"/>
        </w:numPr>
        <w:rPr>
          <w:b/>
          <w:bCs/>
        </w:rPr>
      </w:pPr>
      <w:r w:rsidRPr="00A07A60">
        <w:rPr>
          <w:b/>
          <w:bCs/>
        </w:rPr>
        <w:t>Attachment:</w:t>
      </w:r>
      <w:r w:rsidRPr="00A07A60">
        <w:rPr>
          <w:b/>
          <w:bCs/>
        </w:rPr>
        <w:tab/>
        <w:t>S23_ProceduralReview-EditorialChangeType2</w:t>
      </w:r>
    </w:p>
    <w:p w14:paraId="441002EA" w14:textId="77777777" w:rsidR="00DA0471" w:rsidRPr="00A07A60" w:rsidRDefault="00DA0471" w:rsidP="00A65957">
      <w:pPr>
        <w:pStyle w:val="StdsListBulleted"/>
        <w:numPr>
          <w:ilvl w:val="2"/>
          <w:numId w:val="2"/>
        </w:numPr>
        <w:rPr>
          <w:b/>
          <w:bCs/>
        </w:rPr>
      </w:pPr>
      <w:r w:rsidRPr="00A07A60">
        <w:rPr>
          <w:b/>
          <w:bCs/>
        </w:rPr>
        <w:t>Attachment:</w:t>
      </w:r>
      <w:r w:rsidRPr="00A07A60">
        <w:rPr>
          <w:b/>
          <w:bCs/>
        </w:rPr>
        <w:tab/>
        <w:t>PCR_S23_es09dec21a</w:t>
      </w:r>
    </w:p>
    <w:p w14:paraId="354CA1C7" w14:textId="77777777" w:rsidR="00DA0471" w:rsidRDefault="00DA0471" w:rsidP="00DA0471">
      <w:pPr>
        <w:pStyle w:val="StdsListBulleted"/>
        <w:numPr>
          <w:ilvl w:val="1"/>
          <w:numId w:val="2"/>
        </w:numPr>
      </w:pPr>
      <w:r w:rsidRPr="00C43C9C">
        <w:t xml:space="preserve">In the course of investigating the table error, a graph was made that demonstrates </w:t>
      </w:r>
      <w:r w:rsidRPr="00C43C9C">
        <w:br/>
        <w:t>PCW-D ECFs vs. PCW-C ECFs. This is a nice addition to the General Concepts ¶6.4 which strives to express the value of a PCW-D system</w:t>
      </w:r>
      <w:r>
        <w:t>.</w:t>
      </w:r>
    </w:p>
    <w:p w14:paraId="57E70FCE" w14:textId="77777777" w:rsidR="00DA0471" w:rsidRDefault="00DA0471" w:rsidP="00DA0471">
      <w:pPr>
        <w:pStyle w:val="StdsListBulleted"/>
        <w:numPr>
          <w:ilvl w:val="2"/>
          <w:numId w:val="2"/>
        </w:numPr>
      </w:pPr>
      <w:r>
        <w:t xml:space="preserve">Propose to </w:t>
      </w:r>
      <w:r w:rsidRPr="00C43C9C">
        <w:t>insert the note with graphic after Note 18 ¶6.4 as an editorial change to S23-1021</w:t>
      </w:r>
    </w:p>
    <w:p w14:paraId="56563ABC" w14:textId="77777777" w:rsidR="00E950D4" w:rsidRPr="00E950D4" w:rsidRDefault="00E950D4" w:rsidP="00E950D4">
      <w:pPr>
        <w:pStyle w:val="ListParagraph"/>
        <w:numPr>
          <w:ilvl w:val="2"/>
          <w:numId w:val="2"/>
        </w:numPr>
      </w:pPr>
      <w:r w:rsidRPr="00E950D4">
        <w:t>Proposal was endorsed by the TC Chapter.</w:t>
      </w:r>
    </w:p>
    <w:p w14:paraId="45182386" w14:textId="77777777" w:rsidR="00DA0471" w:rsidRPr="00A07A60" w:rsidRDefault="00DA0471" w:rsidP="00A65957">
      <w:pPr>
        <w:pStyle w:val="StdsListBulleted"/>
        <w:numPr>
          <w:ilvl w:val="2"/>
          <w:numId w:val="2"/>
        </w:numPr>
        <w:rPr>
          <w:b/>
          <w:bCs/>
        </w:rPr>
      </w:pPr>
      <w:r w:rsidRPr="00A07A60">
        <w:rPr>
          <w:b/>
          <w:bCs/>
        </w:rPr>
        <w:t>Attachment:</w:t>
      </w:r>
      <w:r w:rsidR="00A65957" w:rsidRPr="00A07A60">
        <w:rPr>
          <w:b/>
          <w:bCs/>
        </w:rPr>
        <w:t xml:space="preserve"> </w:t>
      </w:r>
      <w:r w:rsidRPr="00A07A60">
        <w:rPr>
          <w:b/>
          <w:bCs/>
        </w:rPr>
        <w:t>S23_ProceduralReview-EditorialChangeType2 - 2</w:t>
      </w:r>
    </w:p>
    <w:p w14:paraId="4A17B4BB" w14:textId="2F44609E" w:rsidR="00DA0471" w:rsidRDefault="00DA0471" w:rsidP="00DA0471">
      <w:pPr>
        <w:pStyle w:val="StdsListBulleted"/>
        <w:numPr>
          <w:ilvl w:val="1"/>
          <w:numId w:val="2"/>
        </w:numPr>
      </w:pPr>
      <w:r>
        <w:t xml:space="preserve">SNARF </w:t>
      </w:r>
      <w:r w:rsidRPr="00154B03">
        <w:t>for a line item ballot to S23 as ‘back up’</w:t>
      </w:r>
      <w:r>
        <w:t xml:space="preserve"> was presented.</w:t>
      </w:r>
      <w:r w:rsidR="00D83D3C">
        <w:t xml:space="preserve">  This is a back up plan in case the </w:t>
      </w:r>
      <w:r w:rsidR="006F70B3">
        <w:t xml:space="preserve">two proposed </w:t>
      </w:r>
      <w:r w:rsidR="00D83D3C">
        <w:t xml:space="preserve">editorial changes above </w:t>
      </w:r>
      <w:r w:rsidR="00FC5D4E">
        <w:t xml:space="preserve">does </w:t>
      </w:r>
      <w:r w:rsidR="00D83D3C">
        <w:t>not pass A&amp;R.</w:t>
      </w:r>
    </w:p>
    <w:p w14:paraId="0A7D36BD" w14:textId="77777777" w:rsidR="00DA0471" w:rsidRPr="00154B03" w:rsidRDefault="00DA0471" w:rsidP="00A65957">
      <w:pPr>
        <w:pStyle w:val="StdsListBulleted"/>
        <w:numPr>
          <w:ilvl w:val="2"/>
          <w:numId w:val="2"/>
        </w:numPr>
        <w:jc w:val="left"/>
      </w:pPr>
      <w:r w:rsidRPr="00A65957">
        <w:t>Motion: Approve Line Item Revision of S23 SNARF</w:t>
      </w:r>
      <w:r w:rsidRPr="00A65957">
        <w:br/>
        <w:t>By: Eric Sklar / Safety Guru, LLC</w:t>
      </w:r>
      <w:r w:rsidRPr="00A65957">
        <w:br/>
        <w:t>Second: Andrew Petraszak / TEL Technology Center America</w:t>
      </w:r>
      <w:r w:rsidRPr="00A65957">
        <w:br/>
        <w:t>Discussion:</w:t>
      </w:r>
      <w:r w:rsidRPr="00A65957">
        <w:br/>
        <w:t>Result: 9-Y 0-N Voting Result: Pass - 100.00%</w:t>
      </w:r>
    </w:p>
    <w:p w14:paraId="00A9AB1C" w14:textId="77777777" w:rsidR="00DA0471" w:rsidRDefault="00DA0471" w:rsidP="00DA0471">
      <w:pPr>
        <w:pStyle w:val="StdsListBulleted"/>
        <w:numPr>
          <w:ilvl w:val="2"/>
          <w:numId w:val="2"/>
        </w:numPr>
        <w:rPr>
          <w:b/>
          <w:bCs/>
        </w:rPr>
      </w:pPr>
      <w:r w:rsidRPr="00A07A60">
        <w:rPr>
          <w:b/>
          <w:bCs/>
        </w:rPr>
        <w:t>Attachment:</w:t>
      </w:r>
      <w:r w:rsidR="00A65957" w:rsidRPr="00A07A60">
        <w:rPr>
          <w:b/>
          <w:bCs/>
        </w:rPr>
        <w:t xml:space="preserve"> </w:t>
      </w:r>
      <w:r w:rsidRPr="00A07A60">
        <w:rPr>
          <w:b/>
          <w:bCs/>
        </w:rPr>
        <w:t>S23 2021dec SNARF_Feb2020_lc09dec21_es09dec21a</w:t>
      </w:r>
    </w:p>
    <w:p w14:paraId="0815F85D" w14:textId="77777777" w:rsidR="006C7A0E" w:rsidRDefault="006C7A0E" w:rsidP="006C7A0E">
      <w:pPr>
        <w:pStyle w:val="StdsListBulleted"/>
        <w:numPr>
          <w:ilvl w:val="1"/>
          <w:numId w:val="2"/>
        </w:numPr>
      </w:pPr>
      <w:r>
        <w:t>Propose e</w:t>
      </w:r>
      <w:r w:rsidRPr="00154B03">
        <w:t>ditorial Change to Alert Readers to Error</w:t>
      </w:r>
      <w:r>
        <w:t>.</w:t>
      </w:r>
      <w:r w:rsidR="003D43B9">
        <w:t xml:space="preserve">  These notes are to add on current S23 until S23 are corrected either by the PCR or Line Item Ballot.</w:t>
      </w:r>
    </w:p>
    <w:p w14:paraId="4DE5BB30" w14:textId="77777777" w:rsidR="006C7A0E" w:rsidRDefault="006C7A0E" w:rsidP="006C7A0E">
      <w:pPr>
        <w:pStyle w:val="StdsListBulleted"/>
        <w:numPr>
          <w:ilvl w:val="2"/>
          <w:numId w:val="2"/>
        </w:numPr>
      </w:pPr>
      <w:r>
        <w:t>Proposal wa</w:t>
      </w:r>
      <w:r w:rsidR="003D43B9">
        <w:t xml:space="preserve">s endorsed by the TC Chapter. </w:t>
      </w:r>
    </w:p>
    <w:p w14:paraId="014AF6A6" w14:textId="77777777" w:rsidR="006C7A0E" w:rsidRPr="006C7A0E" w:rsidRDefault="006C7A0E" w:rsidP="006C7A0E">
      <w:pPr>
        <w:pStyle w:val="StdsListBulleted"/>
        <w:numPr>
          <w:ilvl w:val="2"/>
          <w:numId w:val="2"/>
        </w:numPr>
        <w:rPr>
          <w:b/>
          <w:bCs/>
        </w:rPr>
      </w:pPr>
      <w:r w:rsidRPr="00A07A60">
        <w:rPr>
          <w:b/>
          <w:bCs/>
        </w:rPr>
        <w:t>Attachment: S23_ProceduralReview-EditorialChangeType2 - 3</w:t>
      </w:r>
    </w:p>
    <w:p w14:paraId="33E4DDC7" w14:textId="77777777" w:rsidR="00DA0471" w:rsidRPr="00A07A60" w:rsidRDefault="00DA0471" w:rsidP="00DA0471">
      <w:pPr>
        <w:pStyle w:val="StdsListBulleted"/>
        <w:rPr>
          <w:b/>
          <w:bCs/>
        </w:rPr>
      </w:pPr>
      <w:r w:rsidRPr="00A07A60">
        <w:rPr>
          <w:b/>
          <w:bCs/>
        </w:rPr>
        <w:t>Attachment:</w:t>
      </w:r>
      <w:r w:rsidRPr="00A07A60">
        <w:rPr>
          <w:b/>
          <w:bCs/>
        </w:rPr>
        <w:tab/>
        <w:t>2021 West-Dec S23 Report Crane r1_lc08dec21_es09dec21b</w:t>
      </w:r>
    </w:p>
    <w:p w14:paraId="6E1CD9DB" w14:textId="77777777" w:rsidR="00DA0471" w:rsidRDefault="00DA0471" w:rsidP="00DA0471">
      <w:pPr>
        <w:pStyle w:val="StdsListBulleted"/>
        <w:rPr>
          <w:b/>
          <w:bCs/>
        </w:rPr>
      </w:pPr>
      <w:r w:rsidRPr="00A07A60">
        <w:rPr>
          <w:b/>
          <w:bCs/>
        </w:rPr>
        <w:t>Attachment:</w:t>
      </w:r>
      <w:r w:rsidRPr="00A07A60">
        <w:rPr>
          <w:b/>
          <w:bCs/>
        </w:rPr>
        <w:tab/>
        <w:t>S23 TF mtg 2021dec08 notes r1</w:t>
      </w:r>
    </w:p>
    <w:p w14:paraId="63DEA599" w14:textId="77777777" w:rsidR="00366AC1" w:rsidRPr="00A07A60" w:rsidRDefault="00366AC1" w:rsidP="00366AC1">
      <w:pPr>
        <w:pStyle w:val="StdsListBulleted"/>
        <w:numPr>
          <w:ilvl w:val="0"/>
          <w:numId w:val="0"/>
        </w:numPr>
        <w:ind w:left="72"/>
        <w:rPr>
          <w:b/>
          <w:bCs/>
        </w:rPr>
      </w:pPr>
    </w:p>
    <w:p w14:paraId="6F83CA8D" w14:textId="77777777" w:rsidR="00D84D85" w:rsidRPr="003A5C6E" w:rsidRDefault="00D84D85" w:rsidP="00D84D85">
      <w:pPr>
        <w:pStyle w:val="StdsH2"/>
        <w:keepNext/>
        <w:keepLines/>
        <w:rPr>
          <w:b/>
          <w:i/>
        </w:rPr>
      </w:pPr>
      <w:r w:rsidRPr="003A5C6E">
        <w:rPr>
          <w:b/>
          <w:i/>
        </w:rPr>
        <w:t>S10 Revision TF</w:t>
      </w:r>
    </w:p>
    <w:p w14:paraId="2DFE799C" w14:textId="77777777" w:rsidR="00D84D85" w:rsidRDefault="00D84D85" w:rsidP="00D84D85">
      <w:pPr>
        <w:pStyle w:val="StdsH3"/>
      </w:pPr>
      <w:r>
        <w:t xml:space="preserve">Eric Sklar reported.  </w:t>
      </w:r>
    </w:p>
    <w:p w14:paraId="168C2F37" w14:textId="77777777" w:rsidR="00D84D85" w:rsidRDefault="00D84D85" w:rsidP="00D84D85">
      <w:pPr>
        <w:pStyle w:val="StdsListBulleted"/>
      </w:pPr>
      <w:r w:rsidRPr="004977EA">
        <w:t xml:space="preserve">S10 </w:t>
      </w:r>
      <w:r>
        <w:t xml:space="preserve">SNARF for major revision was </w:t>
      </w:r>
      <w:r w:rsidR="0027585A">
        <w:t>reviewed</w:t>
      </w:r>
      <w:r>
        <w:t>.</w:t>
      </w:r>
    </w:p>
    <w:p w14:paraId="1AFC06C8" w14:textId="77777777" w:rsidR="00D84D85" w:rsidRDefault="00D84D85" w:rsidP="00D84D85">
      <w:pPr>
        <w:pStyle w:val="StdsListBulleted"/>
        <w:numPr>
          <w:ilvl w:val="1"/>
          <w:numId w:val="2"/>
        </w:numPr>
        <w:jc w:val="left"/>
      </w:pPr>
      <w:r w:rsidRPr="0027585A">
        <w:t>Motion: Approve the S10 SNARF as circulated for review on Nov 16</w:t>
      </w:r>
      <w:r w:rsidRPr="0027585A">
        <w:br/>
        <w:t>By: Eric Sklar / Safety Guru, LLC</w:t>
      </w:r>
      <w:r w:rsidRPr="0027585A">
        <w:br/>
        <w:t>Second: Lauren Crane / TEL</w:t>
      </w:r>
      <w:r w:rsidRPr="0027585A">
        <w:br/>
        <w:t>Result: 13-Y 0-N Voting Result: Pass - 100.00%</w:t>
      </w:r>
    </w:p>
    <w:p w14:paraId="519CEA2A" w14:textId="77777777" w:rsidR="00D84D85" w:rsidRDefault="00D84D85" w:rsidP="00D84D85">
      <w:pPr>
        <w:pStyle w:val="StdsListBulleted"/>
      </w:pPr>
      <w:r w:rsidRPr="00F152DE">
        <w:t>Old Business</w:t>
      </w:r>
    </w:p>
    <w:p w14:paraId="0BD0405A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F152DE">
        <w:t>Environmental Risk — Severity Groups</w:t>
      </w:r>
    </w:p>
    <w:p w14:paraId="4F41702C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F152DE">
        <w:t>Environmental Risk — Method</w:t>
      </w:r>
    </w:p>
    <w:p w14:paraId="1C7919A9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F152DE">
        <w:t>Environmental Risk — Supporting Changes</w:t>
      </w:r>
    </w:p>
    <w:p w14:paraId="6CDA1B6B" w14:textId="77777777" w:rsidR="00D84D85" w:rsidRDefault="00D84D85" w:rsidP="00D84D85">
      <w:pPr>
        <w:pStyle w:val="StdsListBulleted"/>
      </w:pPr>
      <w:r w:rsidRPr="00F152DE">
        <w:lastRenderedPageBreak/>
        <w:t>New Business</w:t>
      </w:r>
    </w:p>
    <w:p w14:paraId="065ACC77" w14:textId="77777777" w:rsidR="00D84D85" w:rsidRPr="00F152DE" w:rsidRDefault="00D84D85" w:rsidP="00D84D85">
      <w:pPr>
        <w:pStyle w:val="StdsListBulleted"/>
        <w:numPr>
          <w:ilvl w:val="1"/>
          <w:numId w:val="2"/>
        </w:numPr>
      </w:pPr>
      <w:r w:rsidRPr="00F152DE">
        <w:t>Presentation by Steve Jumper (Applied Materials) of the Severity Groups that Applied Materials uses.</w:t>
      </w:r>
      <w:bookmarkStart w:id="2" w:name="_Hlk6493570"/>
    </w:p>
    <w:p w14:paraId="6462969E" w14:textId="77777777" w:rsidR="00D84D85" w:rsidRDefault="00D84D85" w:rsidP="00D84D85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Pr="00F152DE">
        <w:rPr>
          <w:b/>
        </w:rPr>
        <w:t>S10maj_tf28oct21a_es16nov21a</w:t>
      </w:r>
    </w:p>
    <w:p w14:paraId="35391DBD" w14:textId="77777777" w:rsidR="00D84D85" w:rsidRDefault="00D84D85" w:rsidP="00D84D85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Pr="003B1540">
        <w:rPr>
          <w:b/>
        </w:rPr>
        <w:t>S10report_es09dec21a</w:t>
      </w:r>
    </w:p>
    <w:p w14:paraId="6B36BC8A" w14:textId="77777777" w:rsidR="00D84D85" w:rsidRDefault="00D84D85" w:rsidP="00D84D85">
      <w:pPr>
        <w:pStyle w:val="StdsText"/>
      </w:pPr>
    </w:p>
    <w:bookmarkEnd w:id="2"/>
    <w:p w14:paraId="2DEBF504" w14:textId="77777777" w:rsidR="00D84D85" w:rsidRPr="003A5C6E" w:rsidRDefault="00D84D85" w:rsidP="00D84D85">
      <w:pPr>
        <w:pStyle w:val="StdsH2"/>
        <w:keepNext/>
        <w:keepLines/>
        <w:rPr>
          <w:b/>
          <w:i/>
        </w:rPr>
      </w:pPr>
      <w:r>
        <w:rPr>
          <w:b/>
          <w:i/>
        </w:rPr>
        <w:t>Fire Protection</w:t>
      </w:r>
      <w:r w:rsidRPr="003A5C6E">
        <w:rPr>
          <w:b/>
          <w:i/>
        </w:rPr>
        <w:t xml:space="preserve"> TF</w:t>
      </w:r>
    </w:p>
    <w:p w14:paraId="50237018" w14:textId="77777777" w:rsidR="00D84D85" w:rsidRDefault="00D84D85" w:rsidP="00D84D85">
      <w:pPr>
        <w:pStyle w:val="StdsH3"/>
      </w:pPr>
      <w:r>
        <w:t xml:space="preserve">Eric Sklar reported.  </w:t>
      </w:r>
    </w:p>
    <w:p w14:paraId="7A903A28" w14:textId="77777777" w:rsidR="00D84D85" w:rsidRDefault="00D84D85" w:rsidP="00D84D85">
      <w:pPr>
        <w:pStyle w:val="StdsListBulleted"/>
      </w:pPr>
      <w:r w:rsidRPr="005E447F">
        <w:t>Old Business</w:t>
      </w:r>
    </w:p>
    <w:p w14:paraId="0A1410E3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5E447F">
        <w:t>Document 6784: Line Item Changes to SEMI S2 (S14 Applicability Flowchart)</w:t>
      </w:r>
    </w:p>
    <w:p w14:paraId="3ED88DC9" w14:textId="77777777" w:rsidR="00D84D85" w:rsidRDefault="00D84D85" w:rsidP="00D84D85">
      <w:pPr>
        <w:pStyle w:val="StdsListBulleted"/>
        <w:numPr>
          <w:ilvl w:val="2"/>
          <w:numId w:val="2"/>
        </w:numPr>
      </w:pPr>
      <w:r w:rsidRPr="005E447F">
        <w:t>Sean Larsen will provide first draft of ballot by Early January 2022</w:t>
      </w:r>
    </w:p>
    <w:p w14:paraId="14C43023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5E447F">
        <w:t>Topics Discussed at previous TF Meetings</w:t>
      </w:r>
    </w:p>
    <w:p w14:paraId="45777991" w14:textId="77777777" w:rsidR="00D84D85" w:rsidRDefault="00D84D85" w:rsidP="00D84D85">
      <w:pPr>
        <w:pStyle w:val="StdsListBulleted"/>
      </w:pPr>
      <w:r w:rsidRPr="00F152DE">
        <w:t>New Business</w:t>
      </w:r>
    </w:p>
    <w:p w14:paraId="137F9B20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5E447F">
        <w:t>Proposal from Matt Wyman (KFPI) regarding fire detection systems</w:t>
      </w:r>
    </w:p>
    <w:p w14:paraId="216EE03C" w14:textId="77777777" w:rsidR="00D84D85" w:rsidRPr="006E25AD" w:rsidRDefault="00D84D85" w:rsidP="00D84D85">
      <w:pPr>
        <w:pStyle w:val="StdsListBulleted"/>
        <w:numPr>
          <w:ilvl w:val="1"/>
          <w:numId w:val="2"/>
        </w:numPr>
      </w:pPr>
      <w:r w:rsidRPr="006E25AD">
        <w:t>NFPA 318-2022 just published</w:t>
      </w:r>
    </w:p>
    <w:p w14:paraId="359D2DD2" w14:textId="77777777" w:rsidR="00D84D85" w:rsidRDefault="00D84D85" w:rsidP="00D84D85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Pr="006E25AD">
        <w:rPr>
          <w:b/>
        </w:rPr>
        <w:t>FPreport_es09dec21a</w:t>
      </w:r>
    </w:p>
    <w:p w14:paraId="69F3AAD3" w14:textId="77777777" w:rsidR="00D84D85" w:rsidRDefault="00D84D85" w:rsidP="00D84D85">
      <w:pPr>
        <w:pStyle w:val="StdsH2"/>
        <w:numPr>
          <w:ilvl w:val="0"/>
          <w:numId w:val="0"/>
        </w:numPr>
        <w:rPr>
          <w:b/>
          <w:i/>
        </w:rPr>
      </w:pPr>
    </w:p>
    <w:p w14:paraId="43ED632D" w14:textId="77777777" w:rsidR="00D84D85" w:rsidRPr="003A5C6E" w:rsidRDefault="00D84D85" w:rsidP="00D84D85">
      <w:pPr>
        <w:pStyle w:val="StdsH2"/>
        <w:keepNext/>
        <w:keepLines/>
        <w:rPr>
          <w:b/>
          <w:i/>
        </w:rPr>
      </w:pPr>
      <w:r>
        <w:rPr>
          <w:b/>
          <w:i/>
        </w:rPr>
        <w:t>Energetic Materials</w:t>
      </w:r>
      <w:r w:rsidRPr="003A5C6E">
        <w:rPr>
          <w:b/>
          <w:i/>
        </w:rPr>
        <w:t xml:space="preserve"> TF</w:t>
      </w:r>
    </w:p>
    <w:p w14:paraId="05029F3A" w14:textId="77777777" w:rsidR="00D84D85" w:rsidRDefault="00D84D85" w:rsidP="00D84D85">
      <w:pPr>
        <w:pStyle w:val="StdsH3"/>
      </w:pPr>
      <w:r>
        <w:t xml:space="preserve">Eric Sklar reported.  </w:t>
      </w:r>
    </w:p>
    <w:p w14:paraId="50A31A6F" w14:textId="77777777" w:rsidR="00D84D85" w:rsidRDefault="00D84D85" w:rsidP="00D84D85">
      <w:pPr>
        <w:pStyle w:val="StdsListBulleted"/>
      </w:pPr>
      <w:r w:rsidRPr="005E447F">
        <w:t>Old Business</w:t>
      </w:r>
    </w:p>
    <w:p w14:paraId="1C39EE2A" w14:textId="77777777" w:rsidR="00D84D85" w:rsidRDefault="00D84D85" w:rsidP="00D84D85">
      <w:pPr>
        <w:pStyle w:val="StdsListBulleted"/>
        <w:numPr>
          <w:ilvl w:val="1"/>
          <w:numId w:val="2"/>
        </w:numPr>
      </w:pPr>
      <w:r w:rsidRPr="005E447F">
        <w:t>Topics Discussed at previous  TF Meetings</w:t>
      </w:r>
    </w:p>
    <w:p w14:paraId="757292ED" w14:textId="77777777" w:rsidR="00D84D85" w:rsidRDefault="00D84D85" w:rsidP="00D84D85">
      <w:pPr>
        <w:pStyle w:val="StdsListBulleted"/>
        <w:numPr>
          <w:ilvl w:val="2"/>
          <w:numId w:val="2"/>
        </w:numPr>
      </w:pPr>
      <w:r w:rsidRPr="008D0DFC">
        <w:t>Topics TF is still discussing (no updates)</w:t>
      </w:r>
    </w:p>
    <w:p w14:paraId="477B8DDA" w14:textId="77777777" w:rsidR="00D84D85" w:rsidRPr="008D0DFC" w:rsidRDefault="00D84D85" w:rsidP="00D84D85">
      <w:pPr>
        <w:pStyle w:val="StdsListBulleted"/>
        <w:numPr>
          <w:ilvl w:val="3"/>
          <w:numId w:val="2"/>
        </w:numPr>
      </w:pPr>
      <w:r w:rsidRPr="008D0DFC">
        <w:t xml:space="preserve">Addition of guidance, by function (such as pump line heater blanket undertemperature), as to what interlocks should be considered </w:t>
      </w:r>
    </w:p>
    <w:p w14:paraId="69FDB27E" w14:textId="77777777" w:rsidR="00D84D85" w:rsidRDefault="00D84D85" w:rsidP="00D84D85">
      <w:pPr>
        <w:pStyle w:val="StdsListBulleted"/>
        <w:numPr>
          <w:ilvl w:val="3"/>
          <w:numId w:val="2"/>
        </w:numPr>
      </w:pPr>
      <w:r w:rsidRPr="008D0DFC">
        <w:t>Unreacted byproducts, such as in pump lines</w:t>
      </w:r>
    </w:p>
    <w:p w14:paraId="44B584DC" w14:textId="77777777" w:rsidR="00D84D85" w:rsidRDefault="00D84D85" w:rsidP="00D84D85">
      <w:pPr>
        <w:pStyle w:val="StdsListBulleted"/>
        <w:numPr>
          <w:ilvl w:val="2"/>
          <w:numId w:val="2"/>
        </w:numPr>
      </w:pPr>
      <w:r w:rsidRPr="00DF531F">
        <w:t>Topics TF believes should be addressed by a training program</w:t>
      </w:r>
    </w:p>
    <w:p w14:paraId="02B6B3C8" w14:textId="77777777" w:rsidR="00D84D85" w:rsidRPr="00DF531F" w:rsidRDefault="00D84D85" w:rsidP="00D84D85">
      <w:pPr>
        <w:pStyle w:val="StdsListBulleted"/>
        <w:numPr>
          <w:ilvl w:val="3"/>
          <w:numId w:val="2"/>
        </w:numPr>
      </w:pPr>
      <w:r w:rsidRPr="00DF531F">
        <w:t>Improper adoption of S30  (no update)</w:t>
      </w:r>
    </w:p>
    <w:p w14:paraId="361BBA8D" w14:textId="77777777" w:rsidR="00D84D85" w:rsidRDefault="00D84D85" w:rsidP="00D84D85">
      <w:pPr>
        <w:pStyle w:val="StdsListBulleted"/>
        <w:numPr>
          <w:ilvl w:val="3"/>
          <w:numId w:val="2"/>
        </w:numPr>
      </w:pPr>
      <w:r w:rsidRPr="00DF531F">
        <w:t>Cold traps accumulate material, creating a hazard that needs to be addressed. (no update)</w:t>
      </w:r>
    </w:p>
    <w:p w14:paraId="60D08439" w14:textId="77777777" w:rsidR="00D84D85" w:rsidRDefault="00D84D85" w:rsidP="00D84D85">
      <w:pPr>
        <w:pStyle w:val="StdsListBulleted"/>
        <w:numPr>
          <w:ilvl w:val="3"/>
          <w:numId w:val="2"/>
        </w:numPr>
      </w:pPr>
      <w:r w:rsidRPr="00DF531F">
        <w:t>07dec21:  Danny Newman reported that he attended a webinar ~1 year ago about energetic materials.</w:t>
      </w:r>
    </w:p>
    <w:p w14:paraId="3A6D56C0" w14:textId="77777777" w:rsidR="00D84D85" w:rsidRDefault="00D84D85" w:rsidP="00D84D85">
      <w:pPr>
        <w:pStyle w:val="StdsListBulleted"/>
        <w:numPr>
          <w:ilvl w:val="4"/>
          <w:numId w:val="2"/>
        </w:numPr>
      </w:pPr>
      <w:r w:rsidRPr="00DF531F">
        <w:t>E</w:t>
      </w:r>
      <w:r w:rsidR="00366AC1">
        <w:t xml:space="preserve">ric </w:t>
      </w:r>
      <w:r w:rsidRPr="00DF531F">
        <w:t>S</w:t>
      </w:r>
      <w:r w:rsidR="00366AC1">
        <w:t>klar</w:t>
      </w:r>
      <w:r w:rsidRPr="00DF531F">
        <w:t>:  whoever owns it could provide it, either independently or via SEMI.</w:t>
      </w:r>
      <w:r w:rsidRPr="00DF531F">
        <w:tab/>
      </w:r>
    </w:p>
    <w:p w14:paraId="0FA5C7A3" w14:textId="77777777" w:rsidR="00D84D85" w:rsidRDefault="00D84D85" w:rsidP="00D84D85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Pr="006E25AD">
        <w:rPr>
          <w:b/>
        </w:rPr>
        <w:t>EMreport_es09dec21a</w:t>
      </w:r>
    </w:p>
    <w:p w14:paraId="65E8816B" w14:textId="77777777" w:rsidR="00DA0471" w:rsidRDefault="00DA0471" w:rsidP="00DA0471">
      <w:pPr>
        <w:pStyle w:val="StdsH2"/>
        <w:numPr>
          <w:ilvl w:val="0"/>
          <w:numId w:val="0"/>
        </w:numPr>
        <w:rPr>
          <w:b/>
          <w:i/>
        </w:rPr>
      </w:pPr>
    </w:p>
    <w:p w14:paraId="23B9D178" w14:textId="77777777" w:rsidR="005B7B36" w:rsidRPr="003A5C6E" w:rsidRDefault="005B7B36" w:rsidP="005B7B36">
      <w:pPr>
        <w:pStyle w:val="StdsH2"/>
        <w:rPr>
          <w:b/>
          <w:i/>
        </w:rPr>
      </w:pPr>
      <w:r w:rsidRPr="003A5C6E">
        <w:rPr>
          <w:b/>
          <w:i/>
        </w:rPr>
        <w:t>Manufacturing Equipment Safety Subcommittee (MESSC)</w:t>
      </w:r>
    </w:p>
    <w:p w14:paraId="2AA5BC24" w14:textId="77777777" w:rsidR="005B7B36" w:rsidRDefault="005B7B36" w:rsidP="005B7B36">
      <w:pPr>
        <w:pStyle w:val="StdsH3"/>
      </w:pPr>
      <w:r>
        <w:t>Lucian Girlea reported</w:t>
      </w:r>
      <w:r w:rsidR="000C1437">
        <w:t>.</w:t>
      </w:r>
      <w:r w:rsidR="00E0173F">
        <w:t xml:space="preserve"> </w:t>
      </w:r>
    </w:p>
    <w:p w14:paraId="332F78DC" w14:textId="77777777" w:rsidR="000C1437" w:rsidRDefault="000C1437" w:rsidP="005B7B36">
      <w:pPr>
        <w:pStyle w:val="StdsListBulleted"/>
      </w:pPr>
      <w:r w:rsidRPr="000C1437">
        <w:t>SEMI S2 Seismic Protection</w:t>
      </w:r>
    </w:p>
    <w:p w14:paraId="3F3C6A36" w14:textId="77777777" w:rsidR="000C1437" w:rsidRDefault="000C1437" w:rsidP="000C1437">
      <w:pPr>
        <w:pStyle w:val="StdsListBulleted"/>
        <w:numPr>
          <w:ilvl w:val="1"/>
          <w:numId w:val="2"/>
        </w:numPr>
      </w:pPr>
      <w:r w:rsidRPr="000C1437">
        <w:lastRenderedPageBreak/>
        <w:t>Salus Engineering: There is a lack of clarity in S2 seismic as adopted in 1016a (and then fully in 2018) which could result in misapplication with serious consequences.</w:t>
      </w:r>
    </w:p>
    <w:p w14:paraId="0BC36EBD" w14:textId="77777777" w:rsidR="002A1E77" w:rsidRPr="002A1E77" w:rsidRDefault="002A1E77" w:rsidP="002A1E77">
      <w:pPr>
        <w:pStyle w:val="StdsListBulleted"/>
        <w:numPr>
          <w:ilvl w:val="1"/>
          <w:numId w:val="2"/>
        </w:numPr>
      </w:pPr>
      <w:r w:rsidRPr="002A1E77">
        <w:t>Prior to 0818, Related Information R4-2 was explicit in how it got to 94% etc. by using UBC Equation 32-2 for loading for comparison with Ultimate Strength, then dividing by 1.4 to get to 94% for comparison with yield strength.  And allowable stress levels being a fraction &lt;1 of yield strength. </w:t>
      </w:r>
    </w:p>
    <w:p w14:paraId="637C0952" w14:textId="77777777" w:rsidR="002A1E77" w:rsidRPr="002A1E77" w:rsidRDefault="002A1E77" w:rsidP="002A1E77">
      <w:pPr>
        <w:pStyle w:val="StdsListBulleted"/>
        <w:numPr>
          <w:ilvl w:val="1"/>
          <w:numId w:val="2"/>
        </w:numPr>
      </w:pPr>
      <w:r w:rsidRPr="002A1E77">
        <w:t>The adoption in 1016a and integrated in S2-0818, does not clarify/elaborate on distinction between Ultimate Strength equation and then how it ends up being 94% etc.  There should be added back in for clarity.</w:t>
      </w:r>
    </w:p>
    <w:p w14:paraId="287E85A1" w14:textId="77777777" w:rsidR="002A1E77" w:rsidRDefault="002A1E77" w:rsidP="002A1E77">
      <w:pPr>
        <w:pStyle w:val="StdsListBulleted"/>
        <w:numPr>
          <w:ilvl w:val="1"/>
          <w:numId w:val="2"/>
        </w:numPr>
      </w:pPr>
      <w:r w:rsidRPr="002A1E77">
        <w:t>The minimum factor for application between ultimate &amp; yield for “ductile” materials (defined as steel, aluminum, copper) is 1.33, so 1.4 which is what was used in S2 is a smidge more conservative</w:t>
      </w:r>
    </w:p>
    <w:p w14:paraId="18D9281D" w14:textId="77777777" w:rsidR="002A1E77" w:rsidRDefault="002A1E77" w:rsidP="002A1E77">
      <w:pPr>
        <w:pStyle w:val="StdsListBulleted"/>
        <w:numPr>
          <w:ilvl w:val="1"/>
          <w:numId w:val="2"/>
        </w:numPr>
      </w:pPr>
      <w:r w:rsidRPr="002A1E77">
        <w:t>Actions:</w:t>
      </w:r>
    </w:p>
    <w:p w14:paraId="5DE4A3F8" w14:textId="77777777" w:rsidR="002A1E77" w:rsidRDefault="002A1E77" w:rsidP="002A1E77">
      <w:pPr>
        <w:pStyle w:val="StdsListBulleted"/>
        <w:numPr>
          <w:ilvl w:val="2"/>
          <w:numId w:val="2"/>
        </w:numPr>
      </w:pPr>
      <w:r w:rsidRPr="002A1E77">
        <w:t>Lauren Crane will lead the efforts to coordinate with Japan and then for correcting the issue(s). TFOF: Several people volunteered to be part of an eventual TF (Sean Larsen, Eric Sklar, Andrew Petraszak, Bert Planting, Mel Mendolla, Clif Brick, Lucian Girlea, …).</w:t>
      </w:r>
    </w:p>
    <w:p w14:paraId="27734D38" w14:textId="77777777" w:rsidR="002A1E77" w:rsidRDefault="002A1E77" w:rsidP="002A1E77">
      <w:pPr>
        <w:pStyle w:val="StdsListBulleted"/>
        <w:numPr>
          <w:ilvl w:val="2"/>
          <w:numId w:val="2"/>
        </w:numPr>
      </w:pPr>
      <w:r>
        <w:t>Sean Larsen forwarded the TFOF, but Kevin Nguyen reported there is an existing Seismic Liaison TF, so there is no need to approve a new one.</w:t>
      </w:r>
      <w:r w:rsidR="00994A7A">
        <w:t xml:space="preserve">  No further action needed.</w:t>
      </w:r>
    </w:p>
    <w:p w14:paraId="0D6614F2" w14:textId="77777777" w:rsidR="000C1437" w:rsidRDefault="000C1437" w:rsidP="005B7B36">
      <w:pPr>
        <w:pStyle w:val="StdsListBulleted"/>
      </w:pPr>
      <w:r w:rsidRPr="000C1437">
        <w:t>CoHE TF Lead</w:t>
      </w:r>
      <w:r w:rsidR="00E410A1">
        <w:t>er</w:t>
      </w:r>
      <w:r w:rsidRPr="000C1437">
        <w:t xml:space="preserve"> Change</w:t>
      </w:r>
      <w:r w:rsidR="00E410A1">
        <w:t>s</w:t>
      </w:r>
    </w:p>
    <w:p w14:paraId="203E32DA" w14:textId="77777777" w:rsidR="002A1E77" w:rsidRDefault="002A1E77" w:rsidP="002A1E77">
      <w:pPr>
        <w:pStyle w:val="StdsListBulleted"/>
        <w:numPr>
          <w:ilvl w:val="1"/>
          <w:numId w:val="2"/>
        </w:numPr>
      </w:pPr>
      <w:r w:rsidRPr="002A1E77">
        <w:t>New TF Lead</w:t>
      </w:r>
      <w:r w:rsidR="00E410A1">
        <w:t>er</w:t>
      </w:r>
      <w:r w:rsidRPr="002A1E77">
        <w:t>s</w:t>
      </w:r>
      <w:r w:rsidR="00E410A1">
        <w:t xml:space="preserve"> reported</w:t>
      </w:r>
      <w:r w:rsidRPr="002A1E77">
        <w:t>: Sean Larsen, Eric Sklar, Lucian Girlea</w:t>
      </w:r>
    </w:p>
    <w:p w14:paraId="0D318BBF" w14:textId="77777777" w:rsidR="00963DD6" w:rsidRPr="00963DD6" w:rsidRDefault="00963DD6" w:rsidP="00963DD6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AB2843" w:rsidRPr="00AB2843">
        <w:rPr>
          <w:b/>
        </w:rPr>
        <w:t>MESSC Fall 2021 Notes rev1</w:t>
      </w:r>
    </w:p>
    <w:p w14:paraId="40CADADB" w14:textId="77777777" w:rsidR="005B7B36" w:rsidRDefault="005B7B36" w:rsidP="005B7B36">
      <w:pPr>
        <w:pStyle w:val="StdsH2"/>
        <w:numPr>
          <w:ilvl w:val="0"/>
          <w:numId w:val="0"/>
        </w:numPr>
        <w:rPr>
          <w:b/>
          <w:i/>
        </w:rPr>
      </w:pPr>
    </w:p>
    <w:p w14:paraId="413ACD70" w14:textId="77777777" w:rsidR="006B2B0B" w:rsidRPr="003A5C6E" w:rsidRDefault="006B2B0B" w:rsidP="006B2B0B">
      <w:pPr>
        <w:pStyle w:val="StdsH2"/>
        <w:rPr>
          <w:b/>
          <w:i/>
        </w:rPr>
      </w:pPr>
      <w:r>
        <w:rPr>
          <w:b/>
          <w:i/>
        </w:rPr>
        <w:t xml:space="preserve">S2 </w:t>
      </w:r>
      <w:r w:rsidR="001B19B6">
        <w:rPr>
          <w:b/>
          <w:i/>
        </w:rPr>
        <w:t>Interlocks Design TF</w:t>
      </w:r>
    </w:p>
    <w:p w14:paraId="07E81F47" w14:textId="77777777" w:rsidR="006B2B0B" w:rsidRDefault="006B2B0B" w:rsidP="006B2B0B">
      <w:pPr>
        <w:pStyle w:val="StdsH3"/>
      </w:pPr>
      <w:r>
        <w:t>Lucian Girlea reported. Of note:</w:t>
      </w:r>
    </w:p>
    <w:p w14:paraId="6F04953F" w14:textId="77777777" w:rsidR="001B19B6" w:rsidRPr="001B19B6" w:rsidRDefault="001B19B6" w:rsidP="001B19B6">
      <w:pPr>
        <w:pStyle w:val="StdsListBulleted"/>
      </w:pPr>
      <w:r w:rsidRPr="001B19B6">
        <w:t>Item discussed during MESSC meetings in 2020 &amp; 2021</w:t>
      </w:r>
    </w:p>
    <w:p w14:paraId="1DDE8368" w14:textId="77777777" w:rsidR="001B19B6" w:rsidRDefault="001B19B6" w:rsidP="001B19B6">
      <w:pPr>
        <w:pStyle w:val="StdsListBulleted"/>
        <w:numPr>
          <w:ilvl w:val="1"/>
          <w:numId w:val="2"/>
        </w:numPr>
      </w:pPr>
      <w:r w:rsidRPr="001B19B6">
        <w:t>Triggered by concerns with S2 definitions for “fail safe” and “fault tolerant”</w:t>
      </w:r>
    </w:p>
    <w:p w14:paraId="7C63E772" w14:textId="77777777" w:rsidR="001B19B6" w:rsidRPr="001B19B6" w:rsidRDefault="001B19B6" w:rsidP="001B19B6">
      <w:pPr>
        <w:pStyle w:val="StdsListBulleted"/>
      </w:pPr>
      <w:r w:rsidRPr="001B19B6">
        <w:t>Additional concerns:</w:t>
      </w:r>
    </w:p>
    <w:p w14:paraId="1FB3093C" w14:textId="77777777" w:rsidR="001B19B6" w:rsidRPr="001B19B6" w:rsidRDefault="001B19B6" w:rsidP="001B19B6">
      <w:pPr>
        <w:pStyle w:val="StdsListBulleted"/>
        <w:numPr>
          <w:ilvl w:val="1"/>
          <w:numId w:val="2"/>
        </w:numPr>
      </w:pPr>
      <w:r w:rsidRPr="001B19B6">
        <w:t>Interpretation difficulties, lack of consistency, increased risk deemed unacceptable by default</w:t>
      </w:r>
    </w:p>
    <w:p w14:paraId="32761059" w14:textId="77777777" w:rsidR="001B19B6" w:rsidRPr="001B19B6" w:rsidRDefault="001B19B6" w:rsidP="001B19B6">
      <w:pPr>
        <w:pStyle w:val="StdsListBulleted"/>
        <w:numPr>
          <w:ilvl w:val="1"/>
          <w:numId w:val="2"/>
        </w:numPr>
      </w:pPr>
      <w:r w:rsidRPr="001B19B6">
        <w:t>Situations where reliability vs failure mode are compared</w:t>
      </w:r>
    </w:p>
    <w:p w14:paraId="765E0018" w14:textId="77777777" w:rsidR="001B19B6" w:rsidRPr="001B19B6" w:rsidRDefault="001B19B6" w:rsidP="001B19B6">
      <w:pPr>
        <w:pStyle w:val="StdsListBulleted"/>
        <w:numPr>
          <w:ilvl w:val="1"/>
          <w:numId w:val="2"/>
        </w:numPr>
      </w:pPr>
      <w:r w:rsidRPr="001B19B6">
        <w:t>Situations where an S2 compliant interlock system could not meet safety requirements</w:t>
      </w:r>
    </w:p>
    <w:p w14:paraId="0F3689CA" w14:textId="77777777" w:rsidR="001B19B6" w:rsidRDefault="001B19B6" w:rsidP="001B19B6">
      <w:pPr>
        <w:pStyle w:val="StdsListBulleted"/>
        <w:numPr>
          <w:ilvl w:val="1"/>
          <w:numId w:val="2"/>
        </w:numPr>
      </w:pPr>
      <w:r w:rsidRPr="001B19B6">
        <w:t>interlock requirements during maintenance modes, with equipment capable of running wafers</w:t>
      </w:r>
    </w:p>
    <w:p w14:paraId="3A50C19B" w14:textId="77777777" w:rsidR="001B19B6" w:rsidRDefault="001B19B6" w:rsidP="006B2B0B">
      <w:pPr>
        <w:pStyle w:val="StdsListBulleted"/>
      </w:pPr>
      <w:r w:rsidRPr="001B19B6">
        <w:t>No specific reports of equipment failing S2 assessments or proven unsafe</w:t>
      </w:r>
    </w:p>
    <w:p w14:paraId="47202C21" w14:textId="77777777" w:rsidR="00F52C87" w:rsidRDefault="00F52C87" w:rsidP="006B2B0B">
      <w:pPr>
        <w:pStyle w:val="StdsListBulleted"/>
      </w:pPr>
      <w:r w:rsidRPr="00F52C87">
        <w:t>Made no progress on any interlock-specific design topics or items</w:t>
      </w:r>
    </w:p>
    <w:p w14:paraId="3849B924" w14:textId="77777777" w:rsidR="006B2B0B" w:rsidRPr="00963DD6" w:rsidRDefault="006B2B0B" w:rsidP="006B2B0B">
      <w:pPr>
        <w:pStyle w:val="StdsText"/>
        <w:rPr>
          <w:b/>
        </w:rPr>
      </w:pPr>
      <w:r w:rsidRPr="00257DDB">
        <w:rPr>
          <w:b/>
        </w:rPr>
        <w:t>Attachment:</w:t>
      </w:r>
      <w:r w:rsidRPr="00257DDB">
        <w:rPr>
          <w:b/>
        </w:rPr>
        <w:tab/>
      </w:r>
      <w:r w:rsidR="00F52C87" w:rsidRPr="00F52C87">
        <w:rPr>
          <w:b/>
        </w:rPr>
        <w:t>SEMI 2021 Fall - S2 Interlocks Design TF - NOTES</w:t>
      </w:r>
    </w:p>
    <w:p w14:paraId="7F507B08" w14:textId="77777777" w:rsidR="003028DB" w:rsidRDefault="003028DB" w:rsidP="005B7B36">
      <w:pPr>
        <w:pStyle w:val="StdsText"/>
        <w:rPr>
          <w:b/>
        </w:rPr>
      </w:pPr>
    </w:p>
    <w:p w14:paraId="4D8CE3C2" w14:textId="77777777" w:rsidR="003028DB" w:rsidRPr="003A5C6E" w:rsidRDefault="003028DB" w:rsidP="003028DB">
      <w:pPr>
        <w:pStyle w:val="StdsH2"/>
        <w:rPr>
          <w:b/>
          <w:i/>
        </w:rPr>
      </w:pPr>
      <w:r w:rsidRPr="003A5C6E">
        <w:rPr>
          <w:b/>
          <w:i/>
        </w:rPr>
        <w:t>S</w:t>
      </w:r>
      <w:r>
        <w:rPr>
          <w:b/>
          <w:i/>
        </w:rPr>
        <w:t>2</w:t>
      </w:r>
      <w:r w:rsidRPr="003A5C6E">
        <w:rPr>
          <w:b/>
          <w:i/>
        </w:rPr>
        <w:t xml:space="preserve"> </w:t>
      </w:r>
      <w:r>
        <w:rPr>
          <w:b/>
          <w:i/>
        </w:rPr>
        <w:t>Chemical Exposure</w:t>
      </w:r>
      <w:r w:rsidRPr="003A5C6E">
        <w:rPr>
          <w:b/>
          <w:i/>
        </w:rPr>
        <w:t xml:space="preserve"> TF</w:t>
      </w:r>
    </w:p>
    <w:p w14:paraId="310A5B13" w14:textId="77777777" w:rsidR="003028DB" w:rsidRDefault="003028DB" w:rsidP="003028DB">
      <w:pPr>
        <w:pStyle w:val="StdsH3"/>
      </w:pPr>
      <w:r>
        <w:t xml:space="preserve">John Visty reported. </w:t>
      </w:r>
    </w:p>
    <w:p w14:paraId="7554BA52" w14:textId="77777777" w:rsidR="003028DB" w:rsidRDefault="003028DB" w:rsidP="003028DB">
      <w:pPr>
        <w:pStyle w:val="StdsListBulleted"/>
      </w:pPr>
      <w:r w:rsidRPr="003028DB">
        <w:t>Task Force is reconvening now that S2-0821 has been published</w:t>
      </w:r>
      <w:r>
        <w:t>.</w:t>
      </w:r>
    </w:p>
    <w:p w14:paraId="4E7CD47F" w14:textId="77777777" w:rsidR="003028DB" w:rsidRDefault="003028DB" w:rsidP="003028DB">
      <w:pPr>
        <w:pStyle w:val="StdsListBulleted"/>
      </w:pPr>
      <w:r>
        <w:t>Next steps</w:t>
      </w:r>
    </w:p>
    <w:p w14:paraId="25F0FDF4" w14:textId="77777777" w:rsidR="003028DB" w:rsidRPr="003028DB" w:rsidRDefault="003028DB" w:rsidP="003028DB">
      <w:pPr>
        <w:pStyle w:val="StdsListBulleted"/>
        <w:numPr>
          <w:ilvl w:val="1"/>
          <w:numId w:val="2"/>
        </w:numPr>
      </w:pPr>
      <w:r w:rsidRPr="003028DB">
        <w:t>Better align paragraphs of Sections 18.6 and 18.7</w:t>
      </w:r>
    </w:p>
    <w:p w14:paraId="294B501C" w14:textId="77777777" w:rsidR="003028DB" w:rsidRPr="003028DB" w:rsidRDefault="003028DB" w:rsidP="003028DB">
      <w:pPr>
        <w:pStyle w:val="StdsListBulleted"/>
        <w:numPr>
          <w:ilvl w:val="1"/>
          <w:numId w:val="2"/>
        </w:numPr>
      </w:pPr>
      <w:r w:rsidRPr="003028DB">
        <w:lastRenderedPageBreak/>
        <w:t>Review and update, if necessary, criteria within these sections</w:t>
      </w:r>
    </w:p>
    <w:p w14:paraId="494D0D2D" w14:textId="77777777" w:rsidR="003028DB" w:rsidRDefault="003028DB" w:rsidP="003028DB">
      <w:pPr>
        <w:pStyle w:val="StdsListBulleted"/>
        <w:numPr>
          <w:ilvl w:val="1"/>
          <w:numId w:val="2"/>
        </w:numPr>
      </w:pPr>
      <w:r w:rsidRPr="003028DB">
        <w:t>Review and update, if necessary, definitions</w:t>
      </w:r>
    </w:p>
    <w:p w14:paraId="2BFF4A5F" w14:textId="77777777" w:rsidR="003028DB" w:rsidRDefault="003028DB" w:rsidP="003028DB">
      <w:pPr>
        <w:pStyle w:val="StdsListBulleted"/>
      </w:pPr>
      <w:r>
        <w:t>The SNARF for S2 line item revision was presented.</w:t>
      </w:r>
    </w:p>
    <w:p w14:paraId="7BD4DBE0" w14:textId="77777777" w:rsidR="003028DB" w:rsidRPr="00366AC1" w:rsidRDefault="003028DB" w:rsidP="003028DB">
      <w:pPr>
        <w:pStyle w:val="StdsListBulleted"/>
        <w:numPr>
          <w:ilvl w:val="1"/>
          <w:numId w:val="2"/>
        </w:numPr>
        <w:jc w:val="left"/>
        <w:rPr>
          <w:sz w:val="18"/>
          <w:szCs w:val="22"/>
        </w:rPr>
      </w:pPr>
      <w:r w:rsidRPr="00366AC1">
        <w:rPr>
          <w:color w:val="333333"/>
          <w:szCs w:val="20"/>
          <w:shd w:val="clear" w:color="auto" w:fill="FFFFFF"/>
        </w:rPr>
        <w:t xml:space="preserve">Motion: Approve the SNARF for S2 </w:t>
      </w:r>
      <w:r w:rsidRPr="00366AC1">
        <w:rPr>
          <w:color w:val="333333"/>
          <w:szCs w:val="20"/>
        </w:rPr>
        <w:br/>
      </w:r>
      <w:r w:rsidRPr="00366AC1">
        <w:rPr>
          <w:color w:val="333333"/>
          <w:szCs w:val="20"/>
          <w:shd w:val="clear" w:color="auto" w:fill="FFFFFF"/>
        </w:rPr>
        <w:t>By: John Visty / Salus</w:t>
      </w:r>
      <w:r w:rsidRPr="00366AC1">
        <w:rPr>
          <w:color w:val="333333"/>
          <w:szCs w:val="20"/>
        </w:rPr>
        <w:br/>
      </w:r>
      <w:r w:rsidRPr="00366AC1">
        <w:rPr>
          <w:color w:val="333333"/>
          <w:szCs w:val="20"/>
          <w:shd w:val="clear" w:color="auto" w:fill="FFFFFF"/>
        </w:rPr>
        <w:t>Second: Lucian Girlea / Nikon Precision Inc.</w:t>
      </w:r>
      <w:r w:rsidRPr="00366AC1">
        <w:rPr>
          <w:color w:val="333333"/>
          <w:szCs w:val="20"/>
        </w:rPr>
        <w:br/>
      </w:r>
      <w:r w:rsidRPr="00366AC1">
        <w:rPr>
          <w:color w:val="333333"/>
          <w:szCs w:val="20"/>
          <w:shd w:val="clear" w:color="auto" w:fill="FFFFFF"/>
        </w:rPr>
        <w:t>Result: 9-Y 0-N Voting Result: Pass - 100.00%</w:t>
      </w:r>
    </w:p>
    <w:p w14:paraId="2806CF3D" w14:textId="77777777" w:rsidR="003028DB" w:rsidRPr="00366AC1" w:rsidRDefault="003028DB" w:rsidP="00366AC1">
      <w:pPr>
        <w:pStyle w:val="StdsListBulleted"/>
        <w:rPr>
          <w:b/>
          <w:bCs/>
        </w:rPr>
      </w:pPr>
      <w:r w:rsidRPr="00366AC1">
        <w:rPr>
          <w:b/>
          <w:bCs/>
        </w:rPr>
        <w:t>Attachment:</w:t>
      </w:r>
      <w:r w:rsidRPr="00366AC1">
        <w:rPr>
          <w:b/>
          <w:bCs/>
        </w:rPr>
        <w:tab/>
      </w:r>
      <w:r w:rsidR="008E00EC">
        <w:rPr>
          <w:b/>
          <w:bCs/>
        </w:rPr>
        <w:t xml:space="preserve"> </w:t>
      </w:r>
      <w:r w:rsidRPr="00366AC1">
        <w:rPr>
          <w:b/>
          <w:bCs/>
        </w:rPr>
        <w:t>Chem Exposure TF SNARF_Nov2021</w:t>
      </w:r>
    </w:p>
    <w:p w14:paraId="2849180D" w14:textId="77777777" w:rsidR="005B7B36" w:rsidRPr="00C87529" w:rsidRDefault="005B7B36" w:rsidP="005B7B36">
      <w:pPr>
        <w:pStyle w:val="StdsText"/>
        <w:rPr>
          <w:b/>
        </w:rPr>
      </w:pPr>
    </w:p>
    <w:p w14:paraId="172C69BD" w14:textId="77777777" w:rsidR="00615EE9" w:rsidRPr="003A5C6E" w:rsidRDefault="00615EE9" w:rsidP="00615EE9">
      <w:pPr>
        <w:pStyle w:val="StdsH2"/>
        <w:rPr>
          <w:b/>
          <w:i/>
        </w:rPr>
      </w:pPr>
      <w:r w:rsidRPr="003A5C6E">
        <w:rPr>
          <w:b/>
          <w:i/>
        </w:rPr>
        <w:t>S</w:t>
      </w:r>
      <w:r w:rsidR="00006CEE">
        <w:rPr>
          <w:b/>
          <w:i/>
        </w:rPr>
        <w:t>3</w:t>
      </w:r>
      <w:r w:rsidRPr="003A5C6E">
        <w:rPr>
          <w:b/>
          <w:i/>
        </w:rPr>
        <w:t xml:space="preserve"> </w:t>
      </w:r>
      <w:r w:rsidR="00006CEE">
        <w:rPr>
          <w:b/>
          <w:i/>
        </w:rPr>
        <w:t>Revision</w:t>
      </w:r>
      <w:r w:rsidRPr="003A5C6E">
        <w:rPr>
          <w:b/>
          <w:i/>
        </w:rPr>
        <w:t xml:space="preserve"> TF</w:t>
      </w:r>
    </w:p>
    <w:p w14:paraId="1DE14849" w14:textId="77777777" w:rsidR="00615EE9" w:rsidRDefault="00615EE9" w:rsidP="00615EE9">
      <w:pPr>
        <w:pStyle w:val="StdsH3"/>
      </w:pPr>
      <w:r>
        <w:t xml:space="preserve">Andy Petraszak reported. </w:t>
      </w:r>
    </w:p>
    <w:p w14:paraId="669EDD14" w14:textId="77777777" w:rsidR="00615EE9" w:rsidRDefault="00615EE9" w:rsidP="00615EE9">
      <w:pPr>
        <w:pStyle w:val="StdsListBulleted"/>
        <w:tabs>
          <w:tab w:val="clear" w:pos="360"/>
          <w:tab w:val="num" w:pos="648"/>
        </w:tabs>
        <w:ind w:left="648"/>
      </w:pPr>
      <w:r w:rsidRPr="0070218D">
        <w:t>TF Progress</w:t>
      </w:r>
    </w:p>
    <w:p w14:paraId="779429D2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>SNARF 6830 was approved for major revision of S3</w:t>
      </w:r>
    </w:p>
    <w:p w14:paraId="0A154A2A" w14:textId="77777777" w:rsidR="00972686" w:rsidRDefault="00972686" w:rsidP="00972686">
      <w:pPr>
        <w:pStyle w:val="StdsListBulleted"/>
        <w:numPr>
          <w:ilvl w:val="1"/>
          <w:numId w:val="2"/>
        </w:numPr>
      </w:pPr>
      <w:r w:rsidRPr="00972686">
        <w:t>TF continues to hold telecons and work through the topic list.</w:t>
      </w:r>
    </w:p>
    <w:p w14:paraId="6DCADDE2" w14:textId="77777777" w:rsidR="00972686" w:rsidRPr="00972686" w:rsidRDefault="00972686" w:rsidP="00972686">
      <w:pPr>
        <w:pStyle w:val="StdsListBulleted"/>
        <w:tabs>
          <w:tab w:val="clear" w:pos="360"/>
          <w:tab w:val="num" w:pos="648"/>
        </w:tabs>
        <w:ind w:left="648"/>
      </w:pPr>
      <w:r w:rsidRPr="00972686">
        <w:t>TF Next Steps</w:t>
      </w:r>
    </w:p>
    <w:p w14:paraId="1AAF22E3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 xml:space="preserve">Complete work on the process liquid heating system tables  </w:t>
      </w:r>
    </w:p>
    <w:p w14:paraId="4BDA14A3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>Review of the S3 revision topic list</w:t>
      </w:r>
    </w:p>
    <w:p w14:paraId="08569792" w14:textId="77777777" w:rsidR="00C10BAA" w:rsidRDefault="00972686" w:rsidP="00615EE9">
      <w:pPr>
        <w:pStyle w:val="StdsListBulleted"/>
        <w:numPr>
          <w:ilvl w:val="1"/>
          <w:numId w:val="2"/>
        </w:numPr>
      </w:pPr>
      <w:r w:rsidRPr="00972686">
        <w:t>Prepare a draft ballot</w:t>
      </w:r>
    </w:p>
    <w:p w14:paraId="7D017428" w14:textId="77777777" w:rsidR="00615EE9" w:rsidRPr="00C10BAA" w:rsidRDefault="00615EE9" w:rsidP="00C10BAA">
      <w:pPr>
        <w:pStyle w:val="StdsListBulleted"/>
        <w:rPr>
          <w:b/>
          <w:bCs/>
        </w:rPr>
      </w:pPr>
      <w:r w:rsidRPr="00C10BAA">
        <w:rPr>
          <w:b/>
          <w:bCs/>
        </w:rPr>
        <w:t>Attachment:</w:t>
      </w:r>
      <w:r w:rsidRPr="00C10BAA">
        <w:rPr>
          <w:b/>
          <w:bCs/>
        </w:rPr>
        <w:tab/>
      </w:r>
      <w:r w:rsidR="00972686" w:rsidRPr="00C10BAA">
        <w:rPr>
          <w:b/>
          <w:bCs/>
        </w:rPr>
        <w:t>S3report Fall2021_Final</w:t>
      </w:r>
    </w:p>
    <w:p w14:paraId="3BD2249B" w14:textId="77777777" w:rsidR="00006CEE" w:rsidRDefault="00006CEE" w:rsidP="00615EE9">
      <w:pPr>
        <w:pStyle w:val="StdsText"/>
        <w:rPr>
          <w:b/>
        </w:rPr>
      </w:pPr>
    </w:p>
    <w:p w14:paraId="07D334BD" w14:textId="77777777" w:rsidR="00006CEE" w:rsidRPr="003A5C6E" w:rsidRDefault="00006CEE" w:rsidP="00006CEE">
      <w:pPr>
        <w:pStyle w:val="StdsH2"/>
        <w:rPr>
          <w:b/>
          <w:i/>
        </w:rPr>
      </w:pPr>
      <w:r w:rsidRPr="003A5C6E">
        <w:rPr>
          <w:b/>
          <w:i/>
        </w:rPr>
        <w:t>S</w:t>
      </w:r>
      <w:r>
        <w:rPr>
          <w:b/>
          <w:i/>
        </w:rPr>
        <w:t>2</w:t>
      </w:r>
      <w:r w:rsidRPr="003A5C6E">
        <w:rPr>
          <w:b/>
          <w:i/>
        </w:rPr>
        <w:t xml:space="preserve"> </w:t>
      </w:r>
      <w:r>
        <w:rPr>
          <w:b/>
          <w:i/>
        </w:rPr>
        <w:t>Mechanical</w:t>
      </w:r>
      <w:r w:rsidRPr="003A5C6E">
        <w:rPr>
          <w:b/>
          <w:i/>
        </w:rPr>
        <w:t xml:space="preserve"> TF</w:t>
      </w:r>
    </w:p>
    <w:p w14:paraId="4C9AF5C0" w14:textId="77777777" w:rsidR="00006CEE" w:rsidRDefault="00006CEE" w:rsidP="00006CEE">
      <w:pPr>
        <w:pStyle w:val="StdsH3"/>
      </w:pPr>
      <w:r>
        <w:t xml:space="preserve">Andy Petraszak reported. </w:t>
      </w:r>
    </w:p>
    <w:p w14:paraId="6FD29E57" w14:textId="77777777" w:rsidR="00972686" w:rsidRPr="00972686" w:rsidRDefault="00972686" w:rsidP="00972686">
      <w:pPr>
        <w:pStyle w:val="StdsListBulleted"/>
        <w:tabs>
          <w:tab w:val="clear" w:pos="360"/>
          <w:tab w:val="num" w:pos="648"/>
        </w:tabs>
        <w:ind w:left="648"/>
      </w:pPr>
      <w:r w:rsidRPr="00972686">
        <w:t>Task Force is reconvening now that S2-0821 has been published</w:t>
      </w:r>
    </w:p>
    <w:p w14:paraId="7E115667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>This was per plan to allow for the incorporation of previous line item and ratification ballots to be incorporate into the body of S2</w:t>
      </w:r>
    </w:p>
    <w:p w14:paraId="7A2CB5B6" w14:textId="77777777" w:rsidR="00972686" w:rsidRPr="00972686" w:rsidRDefault="00972686" w:rsidP="00972686">
      <w:pPr>
        <w:pStyle w:val="StdsListBulleted"/>
        <w:tabs>
          <w:tab w:val="clear" w:pos="360"/>
          <w:tab w:val="num" w:pos="648"/>
        </w:tabs>
        <w:ind w:left="648"/>
      </w:pPr>
      <w:r w:rsidRPr="00972686">
        <w:t>TF Next Steps</w:t>
      </w:r>
    </w:p>
    <w:p w14:paraId="2043F08B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>Begin to hold weekly teleconferences</w:t>
      </w:r>
    </w:p>
    <w:p w14:paraId="696FCDD9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 xml:space="preserve">Work Program </w:t>
      </w:r>
    </w:p>
    <w:p w14:paraId="0138F75F" w14:textId="77777777" w:rsidR="00972686" w:rsidRPr="00972686" w:rsidRDefault="00972686" w:rsidP="00972686">
      <w:pPr>
        <w:pStyle w:val="StdsListBulleted"/>
        <w:numPr>
          <w:ilvl w:val="2"/>
          <w:numId w:val="2"/>
        </w:numPr>
      </w:pPr>
      <w:r w:rsidRPr="00972686">
        <w:t>Better align paragraphs of Sections 18.6 and 18.7</w:t>
      </w:r>
    </w:p>
    <w:p w14:paraId="01769C75" w14:textId="77777777" w:rsidR="00972686" w:rsidRPr="00972686" w:rsidRDefault="00972686" w:rsidP="00972686">
      <w:pPr>
        <w:pStyle w:val="StdsListBulleted"/>
        <w:numPr>
          <w:ilvl w:val="2"/>
          <w:numId w:val="2"/>
        </w:numPr>
      </w:pPr>
      <w:r w:rsidRPr="00972686">
        <w:t>Review and update, if necessary, criteria within these sections</w:t>
      </w:r>
    </w:p>
    <w:p w14:paraId="3E5CD6AC" w14:textId="77777777" w:rsidR="00972686" w:rsidRPr="00972686" w:rsidRDefault="00972686" w:rsidP="00972686">
      <w:pPr>
        <w:pStyle w:val="StdsListBulleted"/>
        <w:numPr>
          <w:ilvl w:val="2"/>
          <w:numId w:val="2"/>
        </w:numPr>
      </w:pPr>
      <w:r w:rsidRPr="00972686">
        <w:t>Review and update, if necessary, definitions</w:t>
      </w:r>
    </w:p>
    <w:p w14:paraId="0AA4633C" w14:textId="77777777" w:rsidR="00972686" w:rsidRPr="00972686" w:rsidRDefault="00972686" w:rsidP="00972686">
      <w:pPr>
        <w:pStyle w:val="StdsListBulleted"/>
        <w:numPr>
          <w:ilvl w:val="1"/>
          <w:numId w:val="2"/>
        </w:numPr>
      </w:pPr>
      <w:r w:rsidRPr="00972686">
        <w:t>Prepare a draft ballot</w:t>
      </w:r>
    </w:p>
    <w:p w14:paraId="5F7F9863" w14:textId="77777777" w:rsidR="00972686" w:rsidRDefault="00972686" w:rsidP="00006CEE">
      <w:pPr>
        <w:pStyle w:val="StdsListBulleted"/>
        <w:tabs>
          <w:tab w:val="clear" w:pos="360"/>
          <w:tab w:val="num" w:pos="648"/>
        </w:tabs>
        <w:ind w:left="648"/>
      </w:pPr>
      <w:r>
        <w:t>The SNARF for S2 Line Item Revision was presented.</w:t>
      </w:r>
    </w:p>
    <w:p w14:paraId="3D05F285" w14:textId="77777777" w:rsidR="00C10BAA" w:rsidRPr="00C10BAA" w:rsidRDefault="00D9235B" w:rsidP="00006CEE">
      <w:pPr>
        <w:pStyle w:val="StdsListBulleted"/>
        <w:jc w:val="left"/>
      </w:pPr>
      <w:r>
        <w:rPr>
          <w:shd w:val="clear" w:color="auto" w:fill="FFFFFF"/>
        </w:rPr>
        <w:t>Motion: Approve the SNARF for Line Item Revision of S2 Mechanical</w:t>
      </w:r>
      <w:r>
        <w:br/>
      </w:r>
      <w:r>
        <w:rPr>
          <w:shd w:val="clear" w:color="auto" w:fill="FFFFFF"/>
        </w:rPr>
        <w:t>By: Andrew Petraszak / TEL Technology Center America</w:t>
      </w:r>
      <w:r>
        <w:br/>
      </w:r>
      <w:r>
        <w:rPr>
          <w:shd w:val="clear" w:color="auto" w:fill="FFFFFF"/>
        </w:rPr>
        <w:t>Second: Eric Sklar / Safety Guru, LLC</w:t>
      </w:r>
      <w:r>
        <w:br/>
      </w:r>
      <w:r>
        <w:rPr>
          <w:shd w:val="clear" w:color="auto" w:fill="FFFFFF"/>
        </w:rPr>
        <w:t>Result: 10-Y 0-N Voting Result: Pass - 100.00%</w:t>
      </w:r>
      <w:bookmarkStart w:id="3" w:name="_Hlk90464504"/>
    </w:p>
    <w:p w14:paraId="2835A904" w14:textId="77777777" w:rsidR="00784A23" w:rsidRPr="00784A23" w:rsidRDefault="00784A23" w:rsidP="00784A23">
      <w:pPr>
        <w:pStyle w:val="StdsListBulleted"/>
        <w:jc w:val="left"/>
      </w:pPr>
      <w:r w:rsidRPr="00C10BAA">
        <w:rPr>
          <w:b/>
        </w:rPr>
        <w:t>Attachment:</w:t>
      </w:r>
      <w:r w:rsidRPr="00C10BAA">
        <w:rPr>
          <w:b/>
        </w:rPr>
        <w:tab/>
      </w:r>
      <w:r>
        <w:rPr>
          <w:b/>
        </w:rPr>
        <w:t xml:space="preserve"> </w:t>
      </w:r>
      <w:r w:rsidRPr="00784A23">
        <w:rPr>
          <w:b/>
        </w:rPr>
        <w:t>SNARF for SEMI S2 Mechanical 09DEC21r</w:t>
      </w:r>
    </w:p>
    <w:p w14:paraId="2DA1C9FB" w14:textId="77777777" w:rsidR="00006CEE" w:rsidRPr="00C10BAA" w:rsidRDefault="00006CEE" w:rsidP="00006CEE">
      <w:pPr>
        <w:pStyle w:val="StdsListBulleted"/>
        <w:jc w:val="left"/>
      </w:pPr>
      <w:r w:rsidRPr="00C10BAA">
        <w:rPr>
          <w:b/>
        </w:rPr>
        <w:t>Attachment:</w:t>
      </w:r>
      <w:r w:rsidRPr="00C10BAA">
        <w:rPr>
          <w:b/>
        </w:rPr>
        <w:tab/>
      </w:r>
      <w:r w:rsidR="00D9235B" w:rsidRPr="00C10BAA">
        <w:rPr>
          <w:b/>
        </w:rPr>
        <w:t>S2 Mech report Fall2021</w:t>
      </w:r>
    </w:p>
    <w:bookmarkEnd w:id="3"/>
    <w:p w14:paraId="32CE7F9F" w14:textId="77777777" w:rsidR="00E30E72" w:rsidRDefault="00E30E72" w:rsidP="00615EE9">
      <w:pPr>
        <w:pStyle w:val="StdsH2"/>
        <w:numPr>
          <w:ilvl w:val="0"/>
          <w:numId w:val="0"/>
        </w:numPr>
        <w:rPr>
          <w:b/>
          <w:i/>
        </w:rPr>
      </w:pPr>
    </w:p>
    <w:p w14:paraId="3702BDA5" w14:textId="77777777" w:rsidR="005B7B36" w:rsidRDefault="000C10F7" w:rsidP="005B7B36">
      <w:pPr>
        <w:pStyle w:val="StdsH2"/>
        <w:rPr>
          <w:b/>
          <w:i/>
        </w:rPr>
      </w:pPr>
      <w:r>
        <w:rPr>
          <w:b/>
          <w:i/>
        </w:rPr>
        <w:t xml:space="preserve">S2/S22 </w:t>
      </w:r>
      <w:r w:rsidR="005B7B36">
        <w:rPr>
          <w:b/>
          <w:i/>
        </w:rPr>
        <w:t>TF</w:t>
      </w:r>
    </w:p>
    <w:p w14:paraId="7F323655" w14:textId="77777777" w:rsidR="005B7B36" w:rsidRDefault="006B1FF5" w:rsidP="005B7B36">
      <w:pPr>
        <w:pStyle w:val="StdsH3"/>
      </w:pPr>
      <w:r>
        <w:t>Sean Larsen</w:t>
      </w:r>
      <w:r w:rsidR="00B51C72" w:rsidRPr="00B51C72">
        <w:t xml:space="preserve"> reported</w:t>
      </w:r>
      <w:r w:rsidR="00B51C72">
        <w:t>.</w:t>
      </w:r>
    </w:p>
    <w:p w14:paraId="445B6173" w14:textId="0AA0CC2F" w:rsidR="005B7B36" w:rsidRPr="009850AA" w:rsidRDefault="006B1FF5" w:rsidP="006B1FF5">
      <w:pPr>
        <w:pStyle w:val="StdsListBulleted"/>
        <w:rPr>
          <w:b/>
          <w:i/>
        </w:rPr>
      </w:pPr>
      <w:r>
        <w:t xml:space="preserve">The TF will have teleconferences starting in January 2022. </w:t>
      </w:r>
    </w:p>
    <w:p w14:paraId="55C5CC03" w14:textId="77777777" w:rsidR="009850AA" w:rsidRPr="006B1FF5" w:rsidRDefault="009850AA" w:rsidP="009850AA">
      <w:pPr>
        <w:pStyle w:val="StdsListBulleted"/>
        <w:numPr>
          <w:ilvl w:val="0"/>
          <w:numId w:val="0"/>
        </w:numPr>
        <w:ind w:left="72"/>
        <w:rPr>
          <w:b/>
          <w:i/>
        </w:rPr>
      </w:pPr>
    </w:p>
    <w:p w14:paraId="6ED9BA11" w14:textId="77777777" w:rsidR="000C10F7" w:rsidRDefault="000C10F7" w:rsidP="000C10F7">
      <w:pPr>
        <w:pStyle w:val="StdsH2"/>
        <w:rPr>
          <w:b/>
          <w:i/>
        </w:rPr>
      </w:pPr>
      <w:r>
        <w:rPr>
          <w:b/>
          <w:i/>
        </w:rPr>
        <w:t>S8 Ergonomics TF</w:t>
      </w:r>
    </w:p>
    <w:p w14:paraId="31C40C3F" w14:textId="77777777" w:rsidR="000C10F7" w:rsidRDefault="000C10F7" w:rsidP="000C10F7">
      <w:pPr>
        <w:pStyle w:val="StdsH3"/>
      </w:pPr>
      <w:r>
        <w:t>Paul Schwab</w:t>
      </w:r>
      <w:r w:rsidRPr="00B51C72">
        <w:t xml:space="preserve"> reported</w:t>
      </w:r>
      <w:r>
        <w:t>.</w:t>
      </w:r>
    </w:p>
    <w:p w14:paraId="4916ABD2" w14:textId="77777777" w:rsidR="00577F08" w:rsidRPr="00577F08" w:rsidRDefault="00577F08" w:rsidP="00577F08">
      <w:pPr>
        <w:pStyle w:val="StdsListBulleted"/>
      </w:pPr>
      <w:r w:rsidRPr="00577F08">
        <w:t>Reviewed open SNARF and prioritized list (preliminary).</w:t>
      </w:r>
    </w:p>
    <w:p w14:paraId="05CA7674" w14:textId="77777777" w:rsidR="00577F08" w:rsidRPr="00577F08" w:rsidRDefault="00577F08" w:rsidP="00577F08">
      <w:pPr>
        <w:pStyle w:val="StdsListBulleted"/>
        <w:numPr>
          <w:ilvl w:val="1"/>
          <w:numId w:val="2"/>
        </w:numPr>
      </w:pPr>
      <w:r w:rsidRPr="00577F08">
        <w:t>Note: participants were asked to vote for items that were within their “top-5 list.</w:t>
      </w:r>
    </w:p>
    <w:p w14:paraId="432EE77A" w14:textId="77777777" w:rsidR="006B1FF5" w:rsidRDefault="00577F08" w:rsidP="000C10F7">
      <w:pPr>
        <w:pStyle w:val="StdsListBulleted"/>
      </w:pPr>
      <w:r w:rsidRPr="00577F08">
        <w:t>Task force will have meetings once SEMI RingCentral schedule is established</w:t>
      </w:r>
    </w:p>
    <w:p w14:paraId="79731B05" w14:textId="77777777" w:rsidR="000C10F7" w:rsidRPr="006B1FF5" w:rsidRDefault="000C10F7" w:rsidP="000C10F7">
      <w:pPr>
        <w:pStyle w:val="StdsListBulleted"/>
      </w:pPr>
      <w:r w:rsidRPr="006B1FF5">
        <w:rPr>
          <w:b/>
        </w:rPr>
        <w:t>Attachment:</w:t>
      </w:r>
      <w:r w:rsidRPr="006B1FF5">
        <w:rPr>
          <w:b/>
        </w:rPr>
        <w:tab/>
      </w:r>
      <w:r w:rsidR="006B1FF5">
        <w:rPr>
          <w:b/>
        </w:rPr>
        <w:t xml:space="preserve"> </w:t>
      </w:r>
      <w:r w:rsidR="00577F08" w:rsidRPr="006B1FF5">
        <w:rPr>
          <w:b/>
        </w:rPr>
        <w:t>SEMI_S8_08DEC2021_TF_summary</w:t>
      </w:r>
    </w:p>
    <w:p w14:paraId="4FE077A4" w14:textId="77777777" w:rsidR="000C10F7" w:rsidRDefault="000C10F7" w:rsidP="000C10F7">
      <w:pPr>
        <w:pStyle w:val="StdsH2"/>
        <w:numPr>
          <w:ilvl w:val="0"/>
          <w:numId w:val="0"/>
        </w:numPr>
        <w:rPr>
          <w:b/>
          <w:i/>
        </w:rPr>
      </w:pPr>
    </w:p>
    <w:p w14:paraId="715AACE9" w14:textId="77777777" w:rsidR="005B7B36" w:rsidRPr="003A5C6E" w:rsidRDefault="005B7B36" w:rsidP="005B7B36">
      <w:pPr>
        <w:pStyle w:val="StdsH2"/>
        <w:rPr>
          <w:b/>
          <w:i/>
        </w:rPr>
      </w:pPr>
      <w:r w:rsidRPr="003A5C6E">
        <w:rPr>
          <w:b/>
          <w:i/>
        </w:rPr>
        <w:t>Other Interest Documents</w:t>
      </w:r>
    </w:p>
    <w:p w14:paraId="3EA85AC9" w14:textId="77777777" w:rsidR="005B7B36" w:rsidRDefault="005B7B36" w:rsidP="005B7B36">
      <w:pPr>
        <w:pStyle w:val="StdsH3"/>
      </w:pPr>
      <w:r>
        <w:t>Power Harmonic.</w:t>
      </w:r>
    </w:p>
    <w:p w14:paraId="5BAF9979" w14:textId="77777777" w:rsidR="005B7B36" w:rsidRDefault="005B7B36" w:rsidP="005B7B36">
      <w:pPr>
        <w:pStyle w:val="StdsListBulleted"/>
      </w:pPr>
      <w:r>
        <w:t>Sean Larsen reported Power Harmonic TF under</w:t>
      </w:r>
      <w:r w:rsidR="00730419">
        <w:t xml:space="preserve"> supervision of the</w:t>
      </w:r>
      <w:r>
        <w:t xml:space="preserve"> NA Facilities, </w:t>
      </w:r>
      <w:r w:rsidR="004A7D3C">
        <w:t xml:space="preserve">but it </w:t>
      </w:r>
      <w:r>
        <w:t>is dormant</w:t>
      </w:r>
      <w:r w:rsidR="004A7D3C">
        <w:t xml:space="preserve"> at the moment</w:t>
      </w:r>
      <w:r>
        <w:t xml:space="preserve">. </w:t>
      </w:r>
      <w:r w:rsidR="00226C48">
        <w:t xml:space="preserve"> Sean also mentioned there is activity in I&amp;C for sleep mode.</w:t>
      </w:r>
    </w:p>
    <w:p w14:paraId="7A9FA998" w14:textId="77777777" w:rsidR="005B7B36" w:rsidRDefault="005B7B36" w:rsidP="005B7B36">
      <w:pPr>
        <w:pStyle w:val="StdsH3"/>
      </w:pPr>
      <w:r>
        <w:t>F47 TF</w:t>
      </w:r>
    </w:p>
    <w:p w14:paraId="5A3A28F9" w14:textId="77777777" w:rsidR="007A6AEA" w:rsidRDefault="005B7B36" w:rsidP="00FC5D4E">
      <w:pPr>
        <w:pStyle w:val="StdsListBulleted"/>
      </w:pPr>
      <w:r>
        <w:t xml:space="preserve">Sean Larsen mentioned an ongoing effort for </w:t>
      </w:r>
      <w:r w:rsidRPr="004023A8">
        <w:t>three-phase</w:t>
      </w:r>
      <w:r>
        <w:t xml:space="preserve"> or multiphase</w:t>
      </w:r>
      <w:r w:rsidRPr="004023A8">
        <w:t xml:space="preserve"> voltage sags</w:t>
      </w:r>
      <w:r>
        <w:t xml:space="preserve"> undertaken by the </w:t>
      </w:r>
      <w:r w:rsidRPr="0084763B">
        <w:t>Voltage Sag Immunity Task Force</w:t>
      </w:r>
      <w:r>
        <w:t xml:space="preserve"> under the Facilities NA TC Chapter.   </w:t>
      </w:r>
      <w:r w:rsidR="004A7D3C">
        <w:t xml:space="preserve">The TF is evaluating current issue with voltage sags.  </w:t>
      </w:r>
      <w:r>
        <w:t xml:space="preserve"> </w:t>
      </w:r>
    </w:p>
    <w:p w14:paraId="0442C2EF" w14:textId="77777777" w:rsidR="005B7B36" w:rsidRDefault="005B7B36" w:rsidP="007A6AEA">
      <w:pPr>
        <w:pStyle w:val="StdsH3"/>
      </w:pPr>
      <w:r>
        <w:t>BIM TF</w:t>
      </w:r>
    </w:p>
    <w:p w14:paraId="103D0293" w14:textId="77777777" w:rsidR="005B7B36" w:rsidRDefault="005B7B36" w:rsidP="005B7B36">
      <w:pPr>
        <w:pStyle w:val="StdsListBulleted"/>
      </w:pPr>
      <w:r>
        <w:t xml:space="preserve">Sean Larsen also shared the Building Information Modeling (BIM) activity in facilities.  </w:t>
      </w:r>
      <w:r w:rsidR="00BF3575">
        <w:t xml:space="preserve">Not sure of the progress, but the intent is putting together a software </w:t>
      </w:r>
      <w:r w:rsidR="004A7D3C">
        <w:t xml:space="preserve">specification. </w:t>
      </w:r>
      <w:r w:rsidR="00BF3575">
        <w:t xml:space="preserve"> </w:t>
      </w:r>
      <w:r w:rsidR="00BD7C00">
        <w:t xml:space="preserve">If anyone is responsible for </w:t>
      </w:r>
      <w:r w:rsidR="004A7D3C">
        <w:t xml:space="preserve">the </w:t>
      </w:r>
      <w:r w:rsidR="00BD7C00">
        <w:t>equipment manual, they may want to get involved.</w:t>
      </w:r>
    </w:p>
    <w:p w14:paraId="0F987A47" w14:textId="77777777" w:rsidR="005B7B36" w:rsidRDefault="005B7B36" w:rsidP="00C876C1">
      <w:pPr>
        <w:pStyle w:val="StdsH2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6797A419" w14:textId="77777777" w:rsidR="004E00B2" w:rsidRPr="00E824B4" w:rsidRDefault="004E00B2" w:rsidP="00E824B4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E824B4">
        <w:rPr>
          <w:rFonts w:ascii="Arial" w:hAnsi="Arial" w:cs="Arial"/>
          <w:b/>
          <w:bCs/>
        </w:rPr>
        <w:t>Liaison Reports</w:t>
      </w:r>
    </w:p>
    <w:p w14:paraId="3F7F36A9" w14:textId="77777777" w:rsidR="004E00B2" w:rsidRPr="00047C7D" w:rsidRDefault="004E00B2" w:rsidP="004E00B2">
      <w:pPr>
        <w:pStyle w:val="StdsH2"/>
        <w:rPr>
          <w:i/>
        </w:rPr>
      </w:pPr>
      <w:r w:rsidRPr="00047C7D">
        <w:rPr>
          <w:i/>
        </w:rPr>
        <w:t>ICRC Liaison</w:t>
      </w:r>
    </w:p>
    <w:p w14:paraId="0E60DA99" w14:textId="77777777" w:rsidR="004865A9" w:rsidRDefault="002E2955" w:rsidP="004E00B2">
      <w:pPr>
        <w:pStyle w:val="StdsH3"/>
      </w:pPr>
      <w:r>
        <w:t>No report, but Sean Larsen mentioned there are lot of discussion</w:t>
      </w:r>
      <w:r w:rsidR="00866905">
        <w:t>s</w:t>
      </w:r>
      <w:r>
        <w:t xml:space="preserve"> on restriction of hazardous materials</w:t>
      </w:r>
      <w:r w:rsidR="001F27DC">
        <w:t xml:space="preserve"> for various EH&amp;S division activities they are monitoring or influencing. </w:t>
      </w:r>
      <w:r w:rsidR="00AC2BB3">
        <w:t>Bert Planting</w:t>
      </w:r>
      <w:r w:rsidR="004E00B2">
        <w:t xml:space="preserve"> </w:t>
      </w:r>
      <w:r>
        <w:t xml:space="preserve">also </w:t>
      </w:r>
      <w:r w:rsidR="001F27DC">
        <w:t>added the following points:</w:t>
      </w:r>
      <w:r w:rsidR="00BE1B7E">
        <w:t xml:space="preserve">  </w:t>
      </w:r>
    </w:p>
    <w:p w14:paraId="34AED3F5" w14:textId="77777777" w:rsidR="00CC1F22" w:rsidRDefault="00AC2BB3" w:rsidP="004865A9">
      <w:pPr>
        <w:pStyle w:val="StdsListBulleted"/>
      </w:pPr>
      <w:r>
        <w:t xml:space="preserve">A new co-leader (Bert Planting) was nominated. </w:t>
      </w:r>
    </w:p>
    <w:p w14:paraId="32063692" w14:textId="77777777" w:rsidR="001F27DC" w:rsidRDefault="001F27DC" w:rsidP="001F27DC">
      <w:pPr>
        <w:pStyle w:val="StdsListBulleted"/>
      </w:pPr>
      <w:r>
        <w:t xml:space="preserve">Reviewed and proposed revision to </w:t>
      </w:r>
      <w:r w:rsidR="00CB24CC">
        <w:t xml:space="preserve">the </w:t>
      </w:r>
      <w:r>
        <w:t>current charter.</w:t>
      </w:r>
    </w:p>
    <w:p w14:paraId="33684D57" w14:textId="77777777" w:rsidR="00CC1F22" w:rsidRDefault="00CC3ADE" w:rsidP="004865A9">
      <w:pPr>
        <w:pStyle w:val="StdsListBulleted"/>
      </w:pPr>
      <w:r>
        <w:t>A presentation from Intel on EPA regulations on various chemicals</w:t>
      </w:r>
      <w:r w:rsidR="00FC5D5B">
        <w:t xml:space="preserve"> was made</w:t>
      </w:r>
      <w:r w:rsidR="001F27DC">
        <w:t>.  They are struggling how to deal the chemical regulations going in the world.</w:t>
      </w:r>
    </w:p>
    <w:p w14:paraId="436BD554" w14:textId="20307DFC" w:rsidR="001F27DC" w:rsidRDefault="001F27DC" w:rsidP="004865A9">
      <w:pPr>
        <w:pStyle w:val="StdsListBulleted"/>
      </w:pPr>
      <w:r>
        <w:t>Sean Larsen also mentioned a regulatory change</w:t>
      </w:r>
      <w:r w:rsidR="00FC5D5B">
        <w:t xml:space="preserve"> which may be a concern to everyone</w:t>
      </w:r>
      <w:r>
        <w:t xml:space="preserve">.  </w:t>
      </w:r>
      <w:r w:rsidR="006D0FDB">
        <w:t xml:space="preserve"> The EU is</w:t>
      </w:r>
      <w:r>
        <w:t xml:space="preserve"> looking</w:t>
      </w:r>
      <w:r w:rsidR="00CB24CC">
        <w:t xml:space="preserve"> to</w:t>
      </w:r>
      <w:r>
        <w:t xml:space="preserve"> replace </w:t>
      </w:r>
      <w:r w:rsidR="00FC5D5B">
        <w:t>machinery</w:t>
      </w:r>
      <w:r>
        <w:t xml:space="preserve"> directive with </w:t>
      </w:r>
      <w:r w:rsidR="00CB24CC">
        <w:t xml:space="preserve">the </w:t>
      </w:r>
      <w:r w:rsidR="00FC5D5B">
        <w:t>machinery</w:t>
      </w:r>
      <w:r>
        <w:t xml:space="preserve"> product regulation.</w:t>
      </w:r>
    </w:p>
    <w:p w14:paraId="1AE3BF60" w14:textId="7F5DFFCA" w:rsidR="00FC5D5B" w:rsidRPr="00FC5D5B" w:rsidRDefault="00FC5D5B" w:rsidP="00FC5D5B">
      <w:pPr>
        <w:pStyle w:val="StdsListBulleted"/>
      </w:pPr>
      <w:r w:rsidRPr="00FC5D5B">
        <w:t xml:space="preserve">Supika Mashiro </w:t>
      </w:r>
      <w:r>
        <w:t>also added that</w:t>
      </w:r>
      <w:r w:rsidRPr="00FC5D5B">
        <w:t xml:space="preserve"> </w:t>
      </w:r>
      <w:r w:rsidR="00CB24CC">
        <w:t>the</w:t>
      </w:r>
      <w:r w:rsidRPr="00FC5D5B">
        <w:t xml:space="preserve"> EU Machinery Directive is </w:t>
      </w:r>
      <w:r w:rsidR="006D0FDB">
        <w:t>adding</w:t>
      </w:r>
      <w:r w:rsidR="006D0FDB" w:rsidRPr="00FC5D5B">
        <w:t xml:space="preserve"> </w:t>
      </w:r>
      <w:r w:rsidRPr="00FC5D5B">
        <w:t>AI requirement</w:t>
      </w:r>
      <w:r w:rsidR="006D0FDB">
        <w:t>s</w:t>
      </w:r>
      <w:r>
        <w:t>, which is a big challenge.</w:t>
      </w:r>
      <w:r w:rsidRPr="00FC5D5B">
        <w:t xml:space="preserve">  The</w:t>
      </w:r>
      <w:r>
        <w:t xml:space="preserve"> </w:t>
      </w:r>
      <w:r w:rsidRPr="00FC5D5B">
        <w:t>EU Machinery Directive</w:t>
      </w:r>
      <w:r>
        <w:t xml:space="preserve"> WG is planning to address 5 big concerns by the industry</w:t>
      </w:r>
      <w:r w:rsidRPr="00FC5D5B">
        <w:t>.  If anyone is interested in participating, please contact Supik</w:t>
      </w:r>
      <w:r>
        <w:t xml:space="preserve">a Mashiro.  Or if anyone can share the concern, please let her know even if </w:t>
      </w:r>
      <w:r w:rsidR="00C9196E">
        <w:t>you are not participating in the WG.</w:t>
      </w:r>
    </w:p>
    <w:p w14:paraId="2E3180C5" w14:textId="77777777" w:rsidR="00841548" w:rsidRDefault="00841548"/>
    <w:p w14:paraId="3C25D690" w14:textId="77777777" w:rsidR="00CD530D" w:rsidRPr="00047C7D" w:rsidRDefault="00CD530D" w:rsidP="00CD530D">
      <w:pPr>
        <w:pStyle w:val="StdsH2"/>
        <w:rPr>
          <w:i/>
        </w:rPr>
      </w:pPr>
      <w:r>
        <w:rPr>
          <w:i/>
        </w:rPr>
        <w:lastRenderedPageBreak/>
        <w:t>Japan EH&amp;S TC Chapter</w:t>
      </w:r>
    </w:p>
    <w:p w14:paraId="12A539B7" w14:textId="77777777" w:rsidR="00CD530D" w:rsidRDefault="00CD530D" w:rsidP="00CD530D">
      <w:pPr>
        <w:pStyle w:val="StdsH3"/>
      </w:pPr>
      <w:r>
        <w:t xml:space="preserve">Supika Mashiro reported.  </w:t>
      </w:r>
    </w:p>
    <w:p w14:paraId="67A3EE6E" w14:textId="77777777" w:rsidR="00CD530D" w:rsidRPr="00CD530D" w:rsidRDefault="00CD530D" w:rsidP="00CD530D">
      <w:pPr>
        <w:pStyle w:val="StdsListBulleted"/>
      </w:pPr>
      <w:r w:rsidRPr="00CD530D">
        <w:t>Last meeting</w:t>
      </w:r>
    </w:p>
    <w:p w14:paraId="16FEE0B5" w14:textId="77777777" w:rsidR="00CD530D" w:rsidRPr="00CD530D" w:rsidRDefault="00CD530D" w:rsidP="00CD530D">
      <w:pPr>
        <w:pStyle w:val="StdsListBulleted"/>
        <w:numPr>
          <w:ilvl w:val="1"/>
          <w:numId w:val="2"/>
        </w:numPr>
      </w:pPr>
      <w:r w:rsidRPr="00CD530D">
        <w:t>August 26, 2021</w:t>
      </w:r>
    </w:p>
    <w:p w14:paraId="4AFF4510" w14:textId="542AE104" w:rsidR="00CD530D" w:rsidRPr="00CD530D" w:rsidRDefault="006D0FDB" w:rsidP="00CD530D">
      <w:pPr>
        <w:pStyle w:val="StdsListBulleted"/>
        <w:numPr>
          <w:ilvl w:val="1"/>
          <w:numId w:val="2"/>
        </w:numPr>
      </w:pPr>
      <w:r w:rsidRPr="00CD530D">
        <w:t>W</w:t>
      </w:r>
      <w:r>
        <w:t>eb</w:t>
      </w:r>
    </w:p>
    <w:p w14:paraId="3E095154" w14:textId="77777777" w:rsidR="00CD530D" w:rsidRPr="00CD530D" w:rsidRDefault="00CD530D" w:rsidP="00CD530D">
      <w:pPr>
        <w:pStyle w:val="StdsListBulleted"/>
      </w:pPr>
      <w:r w:rsidRPr="00CD530D">
        <w:t>Next meeting</w:t>
      </w:r>
    </w:p>
    <w:p w14:paraId="0681C72E" w14:textId="77777777" w:rsidR="00CD530D" w:rsidRPr="00CD530D" w:rsidRDefault="00CD530D" w:rsidP="00CD530D">
      <w:pPr>
        <w:pStyle w:val="StdsListBulleted"/>
        <w:numPr>
          <w:ilvl w:val="1"/>
          <w:numId w:val="2"/>
        </w:numPr>
      </w:pPr>
      <w:r w:rsidRPr="00CD530D">
        <w:t>January 26, 2022</w:t>
      </w:r>
    </w:p>
    <w:p w14:paraId="3BC2E403" w14:textId="77777777" w:rsidR="00CD530D" w:rsidRPr="00CD530D" w:rsidRDefault="00CD530D" w:rsidP="00CD530D">
      <w:pPr>
        <w:pStyle w:val="StdsListBulleted"/>
        <w:numPr>
          <w:ilvl w:val="1"/>
          <w:numId w:val="2"/>
        </w:numPr>
      </w:pPr>
      <w:r w:rsidRPr="00CD530D">
        <w:t>SEMI Japan, Tokyo, Japan / WEB</w:t>
      </w:r>
    </w:p>
    <w:p w14:paraId="3EB218B0" w14:textId="77777777" w:rsidR="00CD530D" w:rsidRDefault="00CD530D" w:rsidP="00CD530D">
      <w:pPr>
        <w:pStyle w:val="StdsListBulleted"/>
      </w:pPr>
      <w:r>
        <w:t>Ballot Results</w:t>
      </w:r>
    </w:p>
    <w:p w14:paraId="5169EA5C" w14:textId="77777777" w:rsidR="00CD530D" w:rsidRDefault="00CD530D" w:rsidP="00CD530D">
      <w:pPr>
        <w:pStyle w:val="StdsListBulleted"/>
        <w:numPr>
          <w:ilvl w:val="1"/>
          <w:numId w:val="2"/>
        </w:numPr>
      </w:pPr>
      <w:r>
        <w:t xml:space="preserve">Doc. 6776, </w:t>
      </w:r>
      <w:r w:rsidRPr="00CD530D">
        <w:t>Reapprov</w:t>
      </w:r>
      <w:r>
        <w:t xml:space="preserve">al </w:t>
      </w:r>
      <w:r w:rsidRPr="00CD530D">
        <w:t>of SEMI S19-0311 (Reapproved 0816): Safety Guideline for Training of Manufacturing Equipment Installation, Maintenance and Service Personnel</w:t>
      </w:r>
    </w:p>
    <w:p w14:paraId="67509DC4" w14:textId="77777777" w:rsidR="00CD530D" w:rsidRDefault="00CD530D" w:rsidP="00CD530D">
      <w:pPr>
        <w:pStyle w:val="StdsListBulleted"/>
        <w:numPr>
          <w:ilvl w:val="1"/>
          <w:numId w:val="2"/>
        </w:numPr>
      </w:pPr>
      <w:r>
        <w:t xml:space="preserve">Doc. 6777, </w:t>
      </w:r>
      <w:r w:rsidRPr="00CD530D">
        <w:t>Reapprov</w:t>
      </w:r>
      <w:r>
        <w:t>al</w:t>
      </w:r>
      <w:r w:rsidRPr="00CD530D">
        <w:t xml:space="preserve"> of SEMI S26-0516: Environmental, Health, and Safety Guideline for FPD Manufacturing System</w:t>
      </w:r>
    </w:p>
    <w:p w14:paraId="1AC159F2" w14:textId="77777777" w:rsidR="00CD530D" w:rsidRPr="00CD530D" w:rsidRDefault="00CD530D" w:rsidP="00CD530D">
      <w:pPr>
        <w:pStyle w:val="StdsListBulleted"/>
        <w:numPr>
          <w:ilvl w:val="1"/>
          <w:numId w:val="2"/>
        </w:numPr>
      </w:pPr>
      <w:r>
        <w:t xml:space="preserve">Both ballots </w:t>
      </w:r>
      <w:r w:rsidRPr="009850AA">
        <w:rPr>
          <w:color w:val="FF0000"/>
        </w:rPr>
        <w:t>failed</w:t>
      </w:r>
      <w:r>
        <w:t>.</w:t>
      </w:r>
    </w:p>
    <w:p w14:paraId="06A4686B" w14:textId="77777777" w:rsidR="005A1449" w:rsidRPr="005A1449" w:rsidRDefault="005A1449" w:rsidP="005A1449">
      <w:pPr>
        <w:pStyle w:val="StdsListBulleted"/>
      </w:pPr>
      <w:r w:rsidRPr="005A1449">
        <w:t xml:space="preserve">SEMI S2 tutorial seminar </w:t>
      </w:r>
      <w:r>
        <w:t>completed</w:t>
      </w:r>
      <w:r w:rsidRPr="005A1449">
        <w:t xml:space="preserve"> in August 2021.</w:t>
      </w:r>
    </w:p>
    <w:p w14:paraId="6C4679A1" w14:textId="77777777" w:rsidR="00D65B78" w:rsidRDefault="005A1449" w:rsidP="00D65B78">
      <w:pPr>
        <w:pStyle w:val="StdsListBulleted"/>
        <w:numPr>
          <w:ilvl w:val="1"/>
          <w:numId w:val="2"/>
        </w:numPr>
      </w:pPr>
      <w:r w:rsidRPr="005A1449">
        <w:t>Web on-demand seminar in Japanese</w:t>
      </w:r>
    </w:p>
    <w:p w14:paraId="66B50E7F" w14:textId="77777777" w:rsidR="005A1449" w:rsidRPr="00D65B78" w:rsidRDefault="005A1449" w:rsidP="00D65B78">
      <w:pPr>
        <w:pStyle w:val="StdsListBulleted"/>
        <w:rPr>
          <w:b/>
          <w:bCs/>
        </w:rPr>
      </w:pPr>
      <w:r w:rsidRPr="00D65B78">
        <w:rPr>
          <w:b/>
          <w:bCs/>
        </w:rPr>
        <w:t>Attachment:</w:t>
      </w:r>
      <w:r w:rsidRPr="00D65B78">
        <w:rPr>
          <w:b/>
          <w:bCs/>
        </w:rPr>
        <w:tab/>
        <w:t xml:space="preserve"> JA_EHS_Liaison_20210917_v1_r2</w:t>
      </w:r>
    </w:p>
    <w:p w14:paraId="4AFA0576" w14:textId="77777777" w:rsidR="00CD530D" w:rsidRDefault="00CD530D"/>
    <w:p w14:paraId="74B06C36" w14:textId="77777777" w:rsidR="005A1449" w:rsidRPr="005A1449" w:rsidRDefault="005A1449" w:rsidP="005A1449">
      <w:pPr>
        <w:pStyle w:val="StdsH3"/>
      </w:pPr>
      <w:r w:rsidRPr="005A1449">
        <w:rPr>
          <w:i/>
        </w:rPr>
        <w:t xml:space="preserve">RSC/Co-chairs report </w:t>
      </w:r>
    </w:p>
    <w:p w14:paraId="2F34467C" w14:textId="77777777" w:rsidR="005A1449" w:rsidRDefault="005A1449" w:rsidP="005A1449">
      <w:pPr>
        <w:pStyle w:val="StdsH3"/>
      </w:pPr>
      <w:r>
        <w:t xml:space="preserve">Chris Evanston reported.  </w:t>
      </w:r>
    </w:p>
    <w:p w14:paraId="0380C80F" w14:textId="77777777" w:rsidR="00732372" w:rsidRDefault="00732372" w:rsidP="005A1449">
      <w:pPr>
        <w:pStyle w:val="StdsListBulleted"/>
      </w:pPr>
      <w:r w:rsidRPr="00732372">
        <w:t>Forbidden Words</w:t>
      </w:r>
    </w:p>
    <w:p w14:paraId="7E87A616" w14:textId="77777777" w:rsidR="00732372" w:rsidRPr="00732372" w:rsidRDefault="00732372" w:rsidP="00732372">
      <w:pPr>
        <w:pStyle w:val="StdsListBulleted"/>
        <w:numPr>
          <w:ilvl w:val="1"/>
          <w:numId w:val="2"/>
        </w:numPr>
      </w:pPr>
      <w:r w:rsidRPr="00732372">
        <w:t>SEMI Standard Regulations</w:t>
      </w:r>
    </w:p>
    <w:p w14:paraId="34FB9480" w14:textId="77777777" w:rsidR="00732372" w:rsidRPr="00732372" w:rsidRDefault="00732372" w:rsidP="00732372">
      <w:pPr>
        <w:pStyle w:val="StdsListBulleted"/>
        <w:numPr>
          <w:ilvl w:val="2"/>
          <w:numId w:val="2"/>
        </w:numPr>
      </w:pPr>
      <w:r w:rsidRPr="00732372">
        <w:t xml:space="preserve">“4.6 Bias-Free Language – Whenever possible, Standards Documents shall use bias-free language terms to describe technical capabilities and relationships.  Whenever possible, Standards Documents shall avoid the use of biased language terms, which may be non-inclusive, insensitive, or archaic.  </w:t>
      </w:r>
      <w:r w:rsidR="00866905" w:rsidRPr="00732372">
        <w:t>B</w:t>
      </w:r>
      <w:r w:rsidR="00866905">
        <w:t>i</w:t>
      </w:r>
      <w:r w:rsidR="00866905" w:rsidRPr="00732372">
        <w:t>as</w:t>
      </w:r>
      <w:r w:rsidRPr="00732372">
        <w:t xml:space="preserve">-free language terms mean terminology perceived or likely to be perceived as neutral or welcoming by everyone, regardless of their age, disability, gender, national origin, race/color, religion, sexual orientation, etc.” </w:t>
      </w:r>
    </w:p>
    <w:p w14:paraId="327CCBBE" w14:textId="77777777" w:rsidR="00732372" w:rsidRPr="00732372" w:rsidRDefault="00732372" w:rsidP="00732372">
      <w:pPr>
        <w:pStyle w:val="StdsListBulleted"/>
        <w:numPr>
          <w:ilvl w:val="1"/>
          <w:numId w:val="2"/>
        </w:numPr>
      </w:pPr>
      <w:r w:rsidRPr="00732372">
        <w:t>SEMI Standards Procedure Manual</w:t>
      </w:r>
    </w:p>
    <w:p w14:paraId="78A0F84F" w14:textId="77777777" w:rsidR="00732372" w:rsidRDefault="00732372" w:rsidP="00732372">
      <w:pPr>
        <w:pStyle w:val="StdsListBulleted"/>
        <w:numPr>
          <w:ilvl w:val="2"/>
          <w:numId w:val="2"/>
        </w:numPr>
      </w:pPr>
      <w:r w:rsidRPr="00732372">
        <w:t>“3.3.2 Any Standard or Safety Guideline shall not contain restricted biased terms (refer to Regulations 4.6) Refer to Style Manual Appendix 5 for a list of these terms and approved, alternative, bias-free terms.”</w:t>
      </w:r>
    </w:p>
    <w:p w14:paraId="5262E90E" w14:textId="77777777" w:rsidR="00732372" w:rsidRDefault="00732372" w:rsidP="00732372">
      <w:pPr>
        <w:pStyle w:val="StdsListBulleted"/>
        <w:numPr>
          <w:ilvl w:val="1"/>
          <w:numId w:val="2"/>
        </w:numPr>
      </w:pPr>
      <w:r>
        <w:t xml:space="preserve">SEMI </w:t>
      </w:r>
      <w:r w:rsidRPr="000036F7">
        <w:t xml:space="preserve">Style Manual </w:t>
      </w:r>
    </w:p>
    <w:p w14:paraId="3793AFC1" w14:textId="77777777" w:rsidR="00732372" w:rsidRDefault="00732372" w:rsidP="00732372">
      <w:pPr>
        <w:pStyle w:val="StdsFigureTableSpace"/>
        <w:numPr>
          <w:ilvl w:val="2"/>
          <w:numId w:val="2"/>
        </w:numPr>
        <w:rPr>
          <w:sz w:val="20"/>
          <w:szCs w:val="20"/>
        </w:rPr>
      </w:pPr>
      <w:r w:rsidRPr="000036F7">
        <w:rPr>
          <w:sz w:val="20"/>
          <w:szCs w:val="20"/>
        </w:rPr>
        <w:t>Table A5-1 Restricted Biased Terms with Approved, Alternative, Bias-Free Terms</w:t>
      </w:r>
    </w:p>
    <w:p w14:paraId="37CA47A5" w14:textId="77777777" w:rsidR="00732372" w:rsidRDefault="00732372" w:rsidP="00732372">
      <w:pPr>
        <w:pStyle w:val="StdsFigureTableSpace"/>
        <w:numPr>
          <w:ilvl w:val="2"/>
          <w:numId w:val="2"/>
        </w:numPr>
        <w:rPr>
          <w:sz w:val="20"/>
          <w:szCs w:val="20"/>
        </w:rPr>
      </w:pPr>
      <w:r w:rsidRPr="000036F7">
        <w:rPr>
          <w:sz w:val="20"/>
          <w:szCs w:val="20"/>
        </w:rPr>
        <w:t>Table A5-2 Biased Terms to Avoid with Approved, Alternative, Bias-Free Terms</w:t>
      </w:r>
    </w:p>
    <w:p w14:paraId="662B582F" w14:textId="77777777" w:rsidR="00E07132" w:rsidRPr="00E07132" w:rsidRDefault="00E07132" w:rsidP="00E07132">
      <w:pPr>
        <w:pStyle w:val="StdsListBulleted"/>
      </w:pPr>
      <w:r w:rsidRPr="00E07132">
        <w:t>The justification was given that other SDOs are taking similar actions.</w:t>
      </w:r>
    </w:p>
    <w:p w14:paraId="27E2FBB6" w14:textId="77777777" w:rsidR="00E07132" w:rsidRPr="00E07132" w:rsidRDefault="00E07132" w:rsidP="00E07132">
      <w:pPr>
        <w:pStyle w:val="StdsListBulleted"/>
      </w:pPr>
      <w:r w:rsidRPr="00E07132">
        <w:t>However, no information was provided on these other SDOs and the words they have prohibited from use.</w:t>
      </w:r>
    </w:p>
    <w:p w14:paraId="49DF3987" w14:textId="77777777" w:rsidR="00F5608F" w:rsidRDefault="00F5608F" w:rsidP="00DA0A73">
      <w:pPr>
        <w:pStyle w:val="StdsListBulleted"/>
      </w:pPr>
      <w:r>
        <w:t>A concern was expressed that the list of term could grow in the long term.</w:t>
      </w:r>
    </w:p>
    <w:p w14:paraId="13AEC3AA" w14:textId="77777777" w:rsidR="00F5608F" w:rsidRDefault="00F5608F" w:rsidP="00F5608F">
      <w:pPr>
        <w:pStyle w:val="StdsListBulleted"/>
      </w:pPr>
      <w:r w:rsidRPr="00E07132">
        <w:t>At present it appears only the words in table A5-1 will be enforced</w:t>
      </w:r>
      <w:r>
        <w:t>.</w:t>
      </w:r>
    </w:p>
    <w:p w14:paraId="32951F82" w14:textId="77777777" w:rsidR="005A1449" w:rsidRPr="00DA0A73" w:rsidRDefault="005A1449" w:rsidP="00DA0A73">
      <w:pPr>
        <w:pStyle w:val="StdsListBulleted"/>
        <w:rPr>
          <w:b/>
          <w:bCs/>
        </w:rPr>
      </w:pPr>
      <w:r w:rsidRPr="00DA0A73">
        <w:rPr>
          <w:b/>
          <w:bCs/>
        </w:rPr>
        <w:t>Attachment:</w:t>
      </w:r>
      <w:r w:rsidRPr="00DA0A73">
        <w:rPr>
          <w:b/>
          <w:bCs/>
        </w:rPr>
        <w:tab/>
        <w:t xml:space="preserve"> </w:t>
      </w:r>
      <w:r w:rsidR="00B33823" w:rsidRPr="00DA0A73">
        <w:rPr>
          <w:b/>
          <w:bCs/>
        </w:rPr>
        <w:t>Dec 2021 Co-Chairs Report</w:t>
      </w:r>
    </w:p>
    <w:p w14:paraId="1DE69466" w14:textId="77777777" w:rsidR="005A1449" w:rsidRDefault="005A1449"/>
    <w:p w14:paraId="31D7BC30" w14:textId="77777777" w:rsidR="00767733" w:rsidRPr="007B4913" w:rsidRDefault="00767733" w:rsidP="00767733">
      <w:pPr>
        <w:pStyle w:val="StdsH2"/>
        <w:rPr>
          <w:b/>
          <w:bCs/>
        </w:rPr>
      </w:pPr>
      <w:r w:rsidRPr="007B4913">
        <w:rPr>
          <w:b/>
          <w:bCs/>
        </w:rPr>
        <w:t>SEMI Staff Report</w:t>
      </w:r>
    </w:p>
    <w:p w14:paraId="3C5B3A94" w14:textId="77777777" w:rsidR="004E00B2" w:rsidRDefault="004E00B2" w:rsidP="00F378F1">
      <w:pPr>
        <w:pStyle w:val="StdsH3"/>
      </w:pPr>
      <w:r w:rsidRPr="00AC62FE">
        <w:t xml:space="preserve">Kevin Nguyen (SEMI) </w:t>
      </w:r>
      <w:r w:rsidR="00156F50">
        <w:t>reported</w:t>
      </w:r>
      <w:r w:rsidRPr="00AC62FE">
        <w:t xml:space="preserve">. </w:t>
      </w:r>
    </w:p>
    <w:p w14:paraId="12E32200" w14:textId="77777777" w:rsidR="000919D5" w:rsidRDefault="000919D5" w:rsidP="000919D5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SEMI upcoming event</w:t>
      </w:r>
    </w:p>
    <w:p w14:paraId="2E9C127F" w14:textId="77777777" w:rsidR="00CC3ADE" w:rsidRDefault="00CC3ADE" w:rsidP="00CC3ADE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SEMICON Japan</w:t>
      </w:r>
    </w:p>
    <w:p w14:paraId="347E6A54" w14:textId="77777777" w:rsidR="00CC3ADE" w:rsidRPr="00CC3ADE" w:rsidRDefault="00CC3ADE" w:rsidP="00CC3ADE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CC3ADE">
        <w:rPr>
          <w:sz w:val="20"/>
          <w:szCs w:val="20"/>
        </w:rPr>
        <w:t>December 15-17</w:t>
      </w:r>
      <w:r w:rsidR="000036F7">
        <w:rPr>
          <w:sz w:val="20"/>
          <w:szCs w:val="20"/>
        </w:rPr>
        <w:t>, 2021</w:t>
      </w:r>
    </w:p>
    <w:p w14:paraId="70C1EA56" w14:textId="77777777" w:rsidR="000919D5" w:rsidRDefault="00CC3ADE" w:rsidP="00CC3ADE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CC3ADE">
        <w:rPr>
          <w:sz w:val="20"/>
          <w:szCs w:val="20"/>
        </w:rPr>
        <w:t xml:space="preserve">Tokyo, Japan </w:t>
      </w:r>
      <w:r w:rsidR="000919D5">
        <w:rPr>
          <w:sz w:val="20"/>
          <w:szCs w:val="20"/>
        </w:rPr>
        <w:t>San Francisco, CA</w:t>
      </w:r>
    </w:p>
    <w:p w14:paraId="5A47CC91" w14:textId="77777777" w:rsidR="00CC3ADE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SEMICON Taiwan</w:t>
      </w:r>
    </w:p>
    <w:p w14:paraId="0F7FC31A" w14:textId="77777777" w:rsidR="000036F7" w:rsidRPr="000036F7" w:rsidRDefault="000036F7" w:rsidP="000036F7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December 28-30</w:t>
      </w:r>
      <w:r>
        <w:rPr>
          <w:sz w:val="20"/>
          <w:szCs w:val="20"/>
        </w:rPr>
        <w:t>, 2021</w:t>
      </w:r>
    </w:p>
    <w:p w14:paraId="336C698E" w14:textId="77777777" w:rsidR="000036F7" w:rsidRDefault="000036F7" w:rsidP="000036F7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Taipei, Taiwan</w:t>
      </w:r>
    </w:p>
    <w:p w14:paraId="611A2D66" w14:textId="77777777" w:rsid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NA Standards Spring Meetings</w:t>
      </w:r>
    </w:p>
    <w:p w14:paraId="444C8077" w14:textId="77777777" w:rsidR="000036F7" w:rsidRPr="000036F7" w:rsidRDefault="000036F7" w:rsidP="000036F7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March 28-31, 2022</w:t>
      </w:r>
    </w:p>
    <w:p w14:paraId="45E929F9" w14:textId="77777777" w:rsidR="000036F7" w:rsidRDefault="000036F7" w:rsidP="000036F7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SEMI HQ in Milpitas, California</w:t>
      </w:r>
    </w:p>
    <w:p w14:paraId="1CFC2002" w14:textId="77777777" w:rsidR="000036F7" w:rsidRDefault="000036F7" w:rsidP="000919D5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Regulations (November 1, 2021)</w:t>
      </w:r>
    </w:p>
    <w:p w14:paraId="0F64AB72" w14:textId="77777777" w:rsidR="000036F7" w:rsidRP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Bias-free terminology - provide alternative, bias-free terms or option to rewrite and eliminate sensitive terms</w:t>
      </w:r>
    </w:p>
    <w:p w14:paraId="2411E92A" w14:textId="77777777" w:rsidR="000036F7" w:rsidRP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Clarification of Inactive Status</w:t>
      </w:r>
    </w:p>
    <w:p w14:paraId="5E2AC54D" w14:textId="77777777" w:rsid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Procedures for revising global Technical Committee charter and scope</w:t>
      </w:r>
    </w:p>
    <w:p w14:paraId="29DFFB08" w14:textId="77777777" w:rsidR="000036F7" w:rsidRDefault="000036F7" w:rsidP="000919D5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Procedure Manual (November 1, 2021)</w:t>
      </w:r>
    </w:p>
    <w:p w14:paraId="10AE3681" w14:textId="77777777" w:rsid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Ballot procedures for Primary and Subordinate Standards</w:t>
      </w:r>
    </w:p>
    <w:p w14:paraId="066DA91D" w14:textId="77777777" w:rsid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Ratification ballot improvement</w:t>
      </w:r>
    </w:p>
    <w:p w14:paraId="37FD847E" w14:textId="77777777" w:rsidR="000036F7" w:rsidRDefault="000036F7" w:rsidP="000919D5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0036F7">
        <w:rPr>
          <w:sz w:val="20"/>
          <w:szCs w:val="20"/>
        </w:rPr>
        <w:t>Style Manual (November 1, 2021)</w:t>
      </w:r>
    </w:p>
    <w:p w14:paraId="13D0B024" w14:textId="77777777" w:rsid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Pr="000036F7">
        <w:rPr>
          <w:sz w:val="20"/>
          <w:szCs w:val="20"/>
        </w:rPr>
        <w:t>Table A5-1 Restricted Biased Terms with Approved, Alternative, Bias-Free Terms</w:t>
      </w:r>
    </w:p>
    <w:p w14:paraId="48020ACD" w14:textId="77777777" w:rsidR="000036F7" w:rsidRDefault="000036F7" w:rsidP="000036F7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Pr="000036F7">
        <w:rPr>
          <w:sz w:val="20"/>
          <w:szCs w:val="20"/>
        </w:rPr>
        <w:t>Table A5-2 Biased Terms to Avoid with Approved, Alternative, Bias-Free Terms</w:t>
      </w:r>
    </w:p>
    <w:p w14:paraId="11653D62" w14:textId="77777777" w:rsidR="000919D5" w:rsidRDefault="000919D5" w:rsidP="000919D5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7A086F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0036F7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A086F">
        <w:rPr>
          <w:sz w:val="20"/>
          <w:szCs w:val="20"/>
        </w:rPr>
        <w:t>Critical Dates for SEMI Standards Ballots</w:t>
      </w:r>
    </w:p>
    <w:p w14:paraId="73F08315" w14:textId="77777777" w:rsidR="000919D5" w:rsidRPr="004C1EBE" w:rsidRDefault="006F18EC" w:rsidP="000919D5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hyperlink r:id="rId10" w:history="1">
        <w:r w:rsidR="000919D5" w:rsidRPr="00B7512A">
          <w:rPr>
            <w:rStyle w:val="Hyperlink"/>
            <w:sz w:val="20"/>
            <w:szCs w:val="20"/>
          </w:rPr>
          <w:t>https://www.semi.org/en/collaborate/standards/ballots</w:t>
        </w:r>
      </w:hyperlink>
      <w:r w:rsidR="000919D5">
        <w:rPr>
          <w:sz w:val="20"/>
          <w:szCs w:val="20"/>
        </w:rPr>
        <w:t xml:space="preserve"> </w:t>
      </w:r>
    </w:p>
    <w:p w14:paraId="6CE1BC74" w14:textId="77777777" w:rsidR="000919D5" w:rsidRPr="003436ED" w:rsidRDefault="000919D5" w:rsidP="000919D5">
      <w:pPr>
        <w:pStyle w:val="StdsFigureTableSpace"/>
        <w:numPr>
          <w:ilvl w:val="0"/>
          <w:numId w:val="13"/>
        </w:numPr>
        <w:rPr>
          <w:sz w:val="20"/>
          <w:szCs w:val="20"/>
        </w:rPr>
      </w:pPr>
      <w:r w:rsidRPr="003436ED">
        <w:rPr>
          <w:sz w:val="20"/>
          <w:szCs w:val="20"/>
        </w:rPr>
        <w:t>SEMI Standards Publications</w:t>
      </w:r>
    </w:p>
    <w:p w14:paraId="2B07A9D9" w14:textId="77777777" w:rsidR="000919D5" w:rsidRPr="003436ED" w:rsidRDefault="000919D5" w:rsidP="000919D5">
      <w:pPr>
        <w:pStyle w:val="StdsFigureTableSpace"/>
        <w:numPr>
          <w:ilvl w:val="1"/>
          <w:numId w:val="13"/>
        </w:numPr>
        <w:rPr>
          <w:sz w:val="20"/>
          <w:szCs w:val="20"/>
        </w:rPr>
      </w:pPr>
      <w:r w:rsidRPr="003436ED">
        <w:rPr>
          <w:sz w:val="20"/>
          <w:szCs w:val="20"/>
        </w:rPr>
        <w:t>Total</w:t>
      </w:r>
      <w:r>
        <w:rPr>
          <w:sz w:val="20"/>
          <w:szCs w:val="20"/>
        </w:rPr>
        <w:t xml:space="preserve"> SEMI Standards in portfolio: </w:t>
      </w:r>
      <w:r w:rsidRPr="004C1EBE">
        <w:rPr>
          <w:sz w:val="20"/>
          <w:szCs w:val="20"/>
        </w:rPr>
        <w:t>1,0</w:t>
      </w:r>
      <w:r w:rsidR="000036F7">
        <w:rPr>
          <w:sz w:val="20"/>
          <w:szCs w:val="20"/>
        </w:rPr>
        <w:t>5</w:t>
      </w:r>
      <w:r w:rsidRPr="004C1EBE">
        <w:rPr>
          <w:sz w:val="20"/>
          <w:szCs w:val="20"/>
        </w:rPr>
        <w:t>6</w:t>
      </w:r>
    </w:p>
    <w:p w14:paraId="600BBF79" w14:textId="77777777" w:rsidR="000919D5" w:rsidRDefault="000919D5" w:rsidP="000919D5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Includes </w:t>
      </w:r>
      <w:r w:rsidRPr="000032AF">
        <w:rPr>
          <w:sz w:val="20"/>
          <w:szCs w:val="20"/>
        </w:rPr>
        <w:t>27</w:t>
      </w:r>
      <w:r>
        <w:rPr>
          <w:sz w:val="20"/>
          <w:szCs w:val="20"/>
        </w:rPr>
        <w:t>3</w:t>
      </w:r>
      <w:r w:rsidRPr="003436ED">
        <w:rPr>
          <w:sz w:val="20"/>
          <w:szCs w:val="20"/>
        </w:rPr>
        <w:t xml:space="preserve"> Inactive Standards</w:t>
      </w:r>
    </w:p>
    <w:p w14:paraId="3DBD7666" w14:textId="77777777" w:rsidR="000036F7" w:rsidRDefault="000036F7" w:rsidP="000919D5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Eric Sklar suggested </w:t>
      </w:r>
      <w:r w:rsidR="00D15D64">
        <w:rPr>
          <w:sz w:val="20"/>
          <w:szCs w:val="20"/>
        </w:rPr>
        <w:t xml:space="preserve">it would be helpful </w:t>
      </w:r>
      <w:r>
        <w:rPr>
          <w:sz w:val="20"/>
          <w:szCs w:val="20"/>
        </w:rPr>
        <w:t xml:space="preserve">to include total of </w:t>
      </w:r>
      <w:r w:rsidR="00D15D64">
        <w:rPr>
          <w:sz w:val="20"/>
          <w:szCs w:val="20"/>
        </w:rPr>
        <w:t>standards vs inactive for each volume.</w:t>
      </w:r>
    </w:p>
    <w:p w14:paraId="2874010C" w14:textId="77777777" w:rsidR="00734256" w:rsidRDefault="00DA0A73" w:rsidP="00D65B78">
      <w:pPr>
        <w:pStyle w:val="StdsFigureTableSpace"/>
        <w:numPr>
          <w:ilvl w:val="2"/>
          <w:numId w:val="13"/>
        </w:numPr>
        <w:rPr>
          <w:sz w:val="20"/>
          <w:szCs w:val="20"/>
        </w:rPr>
      </w:pPr>
      <w:r w:rsidRPr="00734256">
        <w:rPr>
          <w:color w:val="FF0000"/>
          <w:sz w:val="20"/>
          <w:szCs w:val="20"/>
        </w:rPr>
        <w:t xml:space="preserve">Action Item </w:t>
      </w:r>
      <w:r w:rsidR="00734256" w:rsidRPr="00734256">
        <w:rPr>
          <w:color w:val="FF0000"/>
          <w:sz w:val="20"/>
          <w:szCs w:val="20"/>
        </w:rPr>
        <w:t xml:space="preserve"># 1 </w:t>
      </w:r>
      <w:r>
        <w:rPr>
          <w:sz w:val="20"/>
          <w:szCs w:val="20"/>
        </w:rPr>
        <w:t xml:space="preserve">- </w:t>
      </w:r>
      <w:r w:rsidR="00D15D64">
        <w:rPr>
          <w:sz w:val="20"/>
          <w:szCs w:val="20"/>
        </w:rPr>
        <w:t>Kevin Nguyen will follow up with Shannon Austin for future staff report.</w:t>
      </w:r>
    </w:p>
    <w:p w14:paraId="0558E29C" w14:textId="77777777" w:rsidR="004E00B2" w:rsidRPr="006C1E8E" w:rsidRDefault="004E00B2" w:rsidP="00734256">
      <w:pPr>
        <w:pStyle w:val="StdsFigureTableSpace"/>
        <w:numPr>
          <w:ilvl w:val="0"/>
          <w:numId w:val="13"/>
        </w:numPr>
        <w:rPr>
          <w:b/>
          <w:bCs/>
          <w:sz w:val="24"/>
          <w:szCs w:val="24"/>
        </w:rPr>
      </w:pPr>
      <w:r w:rsidRPr="00734256">
        <w:rPr>
          <w:b/>
          <w:bCs/>
          <w:sz w:val="20"/>
          <w:szCs w:val="20"/>
        </w:rPr>
        <w:t>Attachment:</w:t>
      </w:r>
      <w:r w:rsidRPr="00734256">
        <w:rPr>
          <w:b/>
          <w:bCs/>
          <w:sz w:val="20"/>
          <w:szCs w:val="20"/>
        </w:rPr>
        <w:tab/>
      </w:r>
      <w:r w:rsidR="00230884" w:rsidRPr="00734256">
        <w:rPr>
          <w:b/>
          <w:bCs/>
          <w:sz w:val="20"/>
          <w:szCs w:val="20"/>
        </w:rPr>
        <w:t xml:space="preserve"> </w:t>
      </w:r>
      <w:r w:rsidR="00D15D64" w:rsidRPr="00734256">
        <w:rPr>
          <w:b/>
          <w:bCs/>
          <w:sz w:val="20"/>
          <w:szCs w:val="20"/>
        </w:rPr>
        <w:t>Staff Report Dec 2021 v3</w:t>
      </w:r>
    </w:p>
    <w:p w14:paraId="3DFA2575" w14:textId="77777777" w:rsidR="006C1E8E" w:rsidRPr="00734256" w:rsidRDefault="006C1E8E" w:rsidP="006C1E8E">
      <w:pPr>
        <w:pStyle w:val="StdsFigureTableSpace"/>
        <w:ind w:left="360"/>
        <w:rPr>
          <w:b/>
          <w:bCs/>
          <w:sz w:val="24"/>
          <w:szCs w:val="24"/>
        </w:rPr>
      </w:pPr>
    </w:p>
    <w:p w14:paraId="407BC87B" w14:textId="77777777" w:rsidR="004E00B2" w:rsidRPr="00202136" w:rsidRDefault="004E00B2" w:rsidP="003C0E14">
      <w:pPr>
        <w:pStyle w:val="StdsH2"/>
        <w:keepNext/>
        <w:keepLines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202136">
        <w:rPr>
          <w:rFonts w:ascii="Arial" w:hAnsi="Arial" w:cs="Arial"/>
          <w:b/>
          <w:bCs/>
        </w:rPr>
        <w:t>Old Business</w:t>
      </w:r>
    </w:p>
    <w:p w14:paraId="67C6DB64" w14:textId="77777777" w:rsidR="00F378F1" w:rsidRDefault="00B33823" w:rsidP="003C0E14">
      <w:pPr>
        <w:pStyle w:val="StdsH2"/>
        <w:keepNext/>
        <w:keepLines/>
      </w:pPr>
      <w:r>
        <w:t>None</w:t>
      </w:r>
    </w:p>
    <w:p w14:paraId="52DB7AD2" w14:textId="77777777" w:rsidR="000E7008" w:rsidRPr="000A04D3" w:rsidRDefault="004E00B2" w:rsidP="000A04D3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202136">
        <w:rPr>
          <w:rFonts w:ascii="Arial" w:hAnsi="Arial" w:cs="Arial"/>
          <w:b/>
          <w:bCs/>
        </w:rPr>
        <w:t>New Business</w:t>
      </w:r>
    </w:p>
    <w:p w14:paraId="4903AEEB" w14:textId="77777777" w:rsidR="006F005D" w:rsidRDefault="006F005D" w:rsidP="006F005D">
      <w:pPr>
        <w:pStyle w:val="StdsH2"/>
      </w:pPr>
      <w:r w:rsidRPr="006F005D">
        <w:t>Upcoming Ballot Authorization</w:t>
      </w:r>
    </w:p>
    <w:p w14:paraId="2D5A450A" w14:textId="77777777" w:rsidR="004E00B2" w:rsidRDefault="004E00B2" w:rsidP="004E00B2">
      <w:pPr>
        <w:pStyle w:val="StdsH3"/>
      </w:pPr>
      <w:r>
        <w:t>The following ballots are authorized for the</w:t>
      </w:r>
      <w:r w:rsidR="00B2620D">
        <w:t xml:space="preserve"> before</w:t>
      </w:r>
      <w:r>
        <w:t xml:space="preserve"> next meeting.</w:t>
      </w:r>
    </w:p>
    <w:tbl>
      <w:tblPr>
        <w:tblW w:w="9355" w:type="dxa"/>
        <w:tblInd w:w="-6" w:type="dxa"/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790"/>
        <w:gridCol w:w="1098"/>
        <w:gridCol w:w="1170"/>
        <w:gridCol w:w="6297"/>
      </w:tblGrid>
      <w:tr w:rsidR="007C7EC4" w14:paraId="0F59F5B7" w14:textId="77777777" w:rsidTr="00750C32">
        <w:trPr>
          <w:tblHeader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5809" w14:textId="77777777" w:rsidR="007C7EC4" w:rsidRDefault="007C7EC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#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5571" w14:textId="77777777" w:rsidR="007C7EC4" w:rsidRDefault="007C7EC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When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B9C7" w14:textId="77777777" w:rsidR="007C7EC4" w:rsidRDefault="007C7EC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C615" w14:textId="77777777" w:rsidR="007C7EC4" w:rsidRDefault="007C7EC4">
            <w:pPr>
              <w:keepNext/>
              <w:autoSpaceDE w:val="0"/>
              <w:autoSpaceDN w:val="0"/>
              <w:adjustRightInd w:val="0"/>
              <w:spacing w:before="120" w:after="120"/>
              <w:ind w:left="1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Details</w:t>
            </w:r>
          </w:p>
        </w:tc>
      </w:tr>
      <w:tr w:rsidR="00B33823" w14:paraId="1981ACCF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180B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6651C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1811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 xml:space="preserve">cycle 1, 2, or </w:t>
            </w:r>
            <w:r w:rsidRPr="0003029D">
              <w:lastRenderedPageBreak/>
              <w:t>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1540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lastRenderedPageBreak/>
              <w:t xml:space="preserve">S2 Pressure </w:t>
            </w:r>
            <w:r w:rsidRPr="0003029D">
              <w:lastRenderedPageBreak/>
              <w:t>Guideline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0041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lastRenderedPageBreak/>
              <w:t xml:space="preserve">Line Item Revision to SEMI S2, Environmental, Health, and Safety Guideline for </w:t>
            </w:r>
            <w:r w:rsidRPr="0003029D">
              <w:lastRenderedPageBreak/>
              <w:t>Semiconductor Manufacturing Equipment (Re: Addition of Pressure section)</w:t>
            </w:r>
          </w:p>
        </w:tc>
      </w:tr>
      <w:tr w:rsidR="00B33823" w14:paraId="243ED7BC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49F5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lastRenderedPageBreak/>
              <w:t>6830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FDCB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1AA8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S3 Revision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6492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Revision of SEMI S3,  Safety Guideline for Process Liquid Heating Systems</w:t>
            </w:r>
          </w:p>
        </w:tc>
      </w:tr>
      <w:tr w:rsidR="00B33823" w14:paraId="0CD8435C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FE99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6831A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F482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F4E9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S1 Revision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49FE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Revision of SEMI S1, Safety Guideline for Equipment Safety Labels</w:t>
            </w:r>
          </w:p>
        </w:tc>
      </w:tr>
      <w:tr w:rsidR="00B33823" w14:paraId="6CC17D7D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C8BB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6784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A380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18C1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Fire Protection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60E1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Line Item Revision to SEMI S2, Environmental, Health, and Safety Guideline for Semiconductor Manufacturing Equipment (Changes to materials of construction criterion in fire and smoke risk for pre-evaluation figure)</w:t>
            </w:r>
          </w:p>
        </w:tc>
      </w:tr>
      <w:tr w:rsidR="00B33823" w14:paraId="5D42A958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7E0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6884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C2C5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C39A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S2 Mechanical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C217" w14:textId="77777777" w:rsidR="00B33823" w:rsidRPr="000E7008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Line Item Revision to SEMI S2, Environmental, Health, and Safety Guideline for Semiconductor Manufacturing Equipment (Mechanical)</w:t>
            </w:r>
          </w:p>
        </w:tc>
      </w:tr>
      <w:tr w:rsidR="00B33823" w14:paraId="43EB8A50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8FA0" w14:textId="77777777" w:rsidR="00B33823" w:rsidRPr="00550369" w:rsidRDefault="00B33823" w:rsidP="00734256">
            <w:pPr>
              <w:pStyle w:val="StdsTableText"/>
            </w:pPr>
            <w:r w:rsidRPr="0003029D">
              <w:t>6885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D43A" w14:textId="77777777" w:rsidR="00B33823" w:rsidRPr="00550369" w:rsidRDefault="00B33823" w:rsidP="00734256">
            <w:pPr>
              <w:pStyle w:val="StdsTableText"/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8C84" w14:textId="77777777" w:rsidR="00B33823" w:rsidRPr="00550369" w:rsidRDefault="00B33823" w:rsidP="00734256">
            <w:pPr>
              <w:pStyle w:val="StdsTableText"/>
            </w:pPr>
            <w:r w:rsidRPr="0003029D">
              <w:t>S12  Revision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5675" w14:textId="77777777" w:rsidR="00B33823" w:rsidRPr="00550369" w:rsidRDefault="00B33823" w:rsidP="00734256">
            <w:pPr>
              <w:pStyle w:val="StdsTableText"/>
            </w:pPr>
            <w:r w:rsidRPr="0003029D">
              <w:t>Line Item Revision to SEMI S2, Environmental, Health, and Safety Guideline for Semiconductor Manufacturing Equipment (invocation of S12)</w:t>
            </w:r>
          </w:p>
        </w:tc>
      </w:tr>
      <w:tr w:rsidR="00B33823" w14:paraId="769F2FFA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07AA" w14:textId="77777777" w:rsidR="00B33823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6886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CE1D" w14:textId="77777777" w:rsidR="00B33823" w:rsidRPr="00550369" w:rsidRDefault="00B33823" w:rsidP="00734256">
            <w:pPr>
              <w:pStyle w:val="StdsTableText"/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01B5" w14:textId="77777777" w:rsidR="00B33823" w:rsidRPr="00550369" w:rsidRDefault="00B33823" w:rsidP="00734256">
            <w:pPr>
              <w:pStyle w:val="StdsTableText"/>
            </w:pPr>
            <w:r w:rsidRPr="0003029D">
              <w:t>S2 Chemical Exposure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480F" w14:textId="77777777" w:rsidR="00B33823" w:rsidRPr="00550369" w:rsidRDefault="00B33823" w:rsidP="00734256">
            <w:pPr>
              <w:pStyle w:val="StdsTableText"/>
            </w:pPr>
            <w:r w:rsidRPr="0003029D">
              <w:t>Line Item Revision to SEMI S2, Environmental, Health, and Safety Guideline for Semiconductor Manufacturing Equipment (Chemical Exposure)</w:t>
            </w:r>
          </w:p>
        </w:tc>
      </w:tr>
      <w:tr w:rsidR="00B33823" w14:paraId="7C0FAF53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836E" w14:textId="77777777" w:rsidR="00B33823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6887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E54F" w14:textId="77777777" w:rsidR="00B33823" w:rsidRPr="00550369" w:rsidRDefault="00B33823" w:rsidP="00734256">
            <w:pPr>
              <w:pStyle w:val="StdsTableText"/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D313" w14:textId="77777777" w:rsidR="00B33823" w:rsidRPr="00550369" w:rsidRDefault="00B33823" w:rsidP="00734256">
            <w:pPr>
              <w:pStyle w:val="StdsTableText"/>
            </w:pPr>
            <w:r w:rsidRPr="0003029D">
              <w:t>S10 Revision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75C4" w14:textId="77777777" w:rsidR="00B33823" w:rsidRPr="00550369" w:rsidRDefault="00B33823" w:rsidP="00734256">
            <w:pPr>
              <w:pStyle w:val="StdsTableText"/>
            </w:pPr>
            <w:r w:rsidRPr="0003029D">
              <w:t>Revision to SEMI S2, Safety Guideline for Risk Assessment and Risk Evaluation Process</w:t>
            </w:r>
          </w:p>
        </w:tc>
      </w:tr>
      <w:tr w:rsidR="00B33823" w14:paraId="16EA01FC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FC2A" w14:textId="77777777" w:rsidR="00B33823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03029D">
              <w:t>6889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9838" w14:textId="77777777" w:rsidR="00B33823" w:rsidRPr="00550369" w:rsidRDefault="00B33823" w:rsidP="00734256">
            <w:pPr>
              <w:pStyle w:val="StdsTableText"/>
            </w:pPr>
            <w:r w:rsidRPr="0003029D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88B2" w14:textId="77777777" w:rsidR="00B33823" w:rsidRPr="00550369" w:rsidRDefault="00B33823" w:rsidP="00734256">
            <w:pPr>
              <w:pStyle w:val="StdsTableText"/>
            </w:pPr>
            <w:r w:rsidRPr="0003029D">
              <w:t>S23 Revision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C644" w14:textId="77777777" w:rsidR="00B33823" w:rsidRPr="00550369" w:rsidRDefault="00B33823" w:rsidP="00734256">
            <w:pPr>
              <w:pStyle w:val="StdsTableText"/>
            </w:pPr>
            <w:r w:rsidRPr="0003029D">
              <w:t>Line Item Revision of S23, Guide for Conservation of Energy, Utilities and Materials Used by Semiconductor Manufacturing Equipment</w:t>
            </w:r>
          </w:p>
        </w:tc>
      </w:tr>
      <w:tr w:rsidR="00B33823" w14:paraId="4251CFA4" w14:textId="77777777" w:rsidTr="00750C32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EDE0" w14:textId="77777777" w:rsidR="00B33823" w:rsidRDefault="00B33823" w:rsidP="00734256">
            <w:pPr>
              <w:pStyle w:val="StdsTableText"/>
              <w:rPr>
                <w:color w:val="000000"/>
                <w:szCs w:val="22"/>
                <w:lang w:eastAsia="en-US"/>
              </w:rPr>
            </w:pPr>
            <w:r w:rsidRPr="001C2FF7">
              <w:t>tbd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6F3B" w14:textId="77777777" w:rsidR="00B33823" w:rsidRPr="00550369" w:rsidRDefault="00B33823" w:rsidP="00734256">
            <w:pPr>
              <w:pStyle w:val="StdsTableText"/>
            </w:pPr>
            <w:r w:rsidRPr="001C2FF7">
              <w:t>cycle 1, 2, or 3 -2022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27DE" w14:textId="77777777" w:rsidR="00B33823" w:rsidRPr="00550369" w:rsidRDefault="00B33823" w:rsidP="00734256">
            <w:pPr>
              <w:pStyle w:val="StdsTableText"/>
            </w:pPr>
            <w:r w:rsidRPr="001C2FF7">
              <w:t>S7  Revision TF</w:t>
            </w:r>
          </w:p>
        </w:tc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25D3" w14:textId="77777777" w:rsidR="00B33823" w:rsidRPr="00550369" w:rsidRDefault="00B33823" w:rsidP="00734256">
            <w:pPr>
              <w:pStyle w:val="StdsTableText"/>
            </w:pPr>
            <w:r w:rsidRPr="001C2FF7">
              <w:t>Revision of SEMI S7,  Safety Guideline for Evaluating Personnel and Evaluating Company Qualifications</w:t>
            </w:r>
          </w:p>
        </w:tc>
      </w:tr>
    </w:tbl>
    <w:p w14:paraId="5797A510" w14:textId="77777777" w:rsidR="006C1E8E" w:rsidRDefault="006C1E8E" w:rsidP="00861D12">
      <w:pPr>
        <w:pStyle w:val="StdsText"/>
        <w:spacing w:before="0" w:after="0" w:line="240" w:lineRule="atLeast"/>
        <w:rPr>
          <w:b/>
          <w:bCs/>
        </w:rPr>
      </w:pPr>
    </w:p>
    <w:p w14:paraId="6FA43286" w14:textId="77777777" w:rsidR="00861D12" w:rsidRDefault="004E00B2" w:rsidP="00861D12">
      <w:pPr>
        <w:pStyle w:val="StdsText"/>
        <w:spacing w:before="0" w:after="0" w:line="240" w:lineRule="atLeast"/>
      </w:pPr>
      <w:r w:rsidRPr="002835C1">
        <w:rPr>
          <w:b/>
          <w:bCs/>
        </w:rPr>
        <w:t xml:space="preserve">Motion: </w:t>
      </w:r>
      <w:r w:rsidRPr="002835C1">
        <w:t xml:space="preserve"> </w:t>
      </w:r>
      <w:r>
        <w:t xml:space="preserve">To authorize above documents for </w:t>
      </w:r>
      <w:r w:rsidR="00297B5A">
        <w:t xml:space="preserve">letter </w:t>
      </w:r>
      <w:r>
        <w:t xml:space="preserve">ballot </w:t>
      </w:r>
      <w:r w:rsidR="00156F50">
        <w:t>in</w:t>
      </w:r>
      <w:r>
        <w:t xml:space="preserve"> </w:t>
      </w:r>
      <w:r w:rsidR="007C7EC4">
        <w:t xml:space="preserve">cycle </w:t>
      </w:r>
      <w:r w:rsidR="00B33823">
        <w:t>1</w:t>
      </w:r>
      <w:r w:rsidR="00156F50">
        <w:t xml:space="preserve">, </w:t>
      </w:r>
      <w:r w:rsidR="00B33823">
        <w:t>2</w:t>
      </w:r>
      <w:r w:rsidR="00156F50">
        <w:t xml:space="preserve">, or </w:t>
      </w:r>
      <w:r w:rsidR="00B33823">
        <w:t>3</w:t>
      </w:r>
      <w:r w:rsidR="00156F50">
        <w:t xml:space="preserve"> </w:t>
      </w:r>
      <w:r w:rsidR="007C7EC4">
        <w:t>of 202</w:t>
      </w:r>
      <w:r w:rsidR="00B33823">
        <w:t>2</w:t>
      </w:r>
      <w:r>
        <w:t>.</w:t>
      </w:r>
    </w:p>
    <w:p w14:paraId="0933251C" w14:textId="77777777" w:rsidR="00861D12" w:rsidRPr="00861D12" w:rsidRDefault="00861D12" w:rsidP="00861D12">
      <w:pPr>
        <w:pStyle w:val="StdsText"/>
        <w:spacing w:before="0" w:after="0" w:line="240" w:lineRule="atLeast"/>
      </w:pPr>
      <w:r w:rsidRPr="00861D12">
        <w:rPr>
          <w:b/>
          <w:bCs/>
        </w:rPr>
        <w:t>By:</w:t>
      </w:r>
      <w:r w:rsidRPr="00861D12">
        <w:t xml:space="preserve"> </w:t>
      </w:r>
      <w:r w:rsidR="006F005D" w:rsidRPr="006F005D">
        <w:t>Eric Sklar / Safety Guru, LLC</w:t>
      </w:r>
    </w:p>
    <w:p w14:paraId="0A236257" w14:textId="77777777" w:rsidR="00861D12" w:rsidRPr="00861D12" w:rsidRDefault="00861D12" w:rsidP="00861D12">
      <w:pPr>
        <w:pStyle w:val="StdsText"/>
        <w:spacing w:before="0" w:after="0" w:line="240" w:lineRule="atLeast"/>
      </w:pPr>
      <w:r w:rsidRPr="00861D12">
        <w:rPr>
          <w:b/>
          <w:bCs/>
        </w:rPr>
        <w:t>Second:</w:t>
      </w:r>
      <w:r w:rsidRPr="00861D12">
        <w:t xml:space="preserve"> </w:t>
      </w:r>
      <w:r w:rsidR="006F005D" w:rsidRPr="006F005D">
        <w:t>Andrew Petraszak / TEL Technology Center America</w:t>
      </w:r>
    </w:p>
    <w:p w14:paraId="0A805BCE" w14:textId="77777777" w:rsidR="004E00B2" w:rsidRDefault="004E00B2" w:rsidP="00861D12">
      <w:pPr>
        <w:pStyle w:val="StdsText"/>
        <w:spacing w:before="0" w:after="0" w:line="240" w:lineRule="atLeast"/>
        <w:rPr>
          <w:bCs/>
        </w:rPr>
      </w:pPr>
      <w:r w:rsidRPr="002835C1">
        <w:rPr>
          <w:b/>
          <w:bCs/>
        </w:rPr>
        <w:t xml:space="preserve">Discussion: </w:t>
      </w:r>
      <w:r w:rsidR="00B33823">
        <w:rPr>
          <w:bCs/>
        </w:rPr>
        <w:t>None</w:t>
      </w:r>
      <w:r w:rsidR="00860694">
        <w:rPr>
          <w:bCs/>
        </w:rPr>
        <w:t>.</w:t>
      </w:r>
    </w:p>
    <w:p w14:paraId="794EAA26" w14:textId="77777777" w:rsidR="006F005D" w:rsidRDefault="006F005D" w:rsidP="004E00B2">
      <w:pPr>
        <w:pStyle w:val="StdsText"/>
        <w:spacing w:before="0" w:after="0" w:line="240" w:lineRule="atLeast"/>
        <w:rPr>
          <w:b/>
          <w:bCs/>
        </w:rPr>
      </w:pPr>
      <w:r w:rsidRPr="006F005D">
        <w:rPr>
          <w:b/>
          <w:bCs/>
        </w:rPr>
        <w:t xml:space="preserve">Result: </w:t>
      </w:r>
      <w:r w:rsidR="00B33823">
        <w:t>6</w:t>
      </w:r>
      <w:r w:rsidRPr="006F005D">
        <w:t xml:space="preserve">-Y </w:t>
      </w:r>
      <w:r w:rsidR="00B33823">
        <w:t>0</w:t>
      </w:r>
      <w:r w:rsidRPr="006F005D">
        <w:t>-N</w:t>
      </w:r>
      <w:r w:rsidRPr="006F005D">
        <w:rPr>
          <w:b/>
          <w:bCs/>
        </w:rPr>
        <w:t xml:space="preserve"> </w:t>
      </w:r>
    </w:p>
    <w:p w14:paraId="59E27C79" w14:textId="77777777" w:rsidR="003F4741" w:rsidRDefault="006F005D" w:rsidP="004E00B2">
      <w:pPr>
        <w:pStyle w:val="StdsText"/>
        <w:spacing w:before="0" w:after="0" w:line="240" w:lineRule="atLeast"/>
      </w:pPr>
      <w:r w:rsidRPr="006F005D">
        <w:rPr>
          <w:b/>
          <w:bCs/>
        </w:rPr>
        <w:t xml:space="preserve">Voting Result: </w:t>
      </w:r>
      <w:r w:rsidRPr="006F005D">
        <w:t xml:space="preserve">Pass - </w:t>
      </w:r>
      <w:r w:rsidR="00B33823">
        <w:t>10</w:t>
      </w:r>
      <w:r w:rsidRPr="006F005D">
        <w:t>0.00%</w:t>
      </w:r>
    </w:p>
    <w:p w14:paraId="60CE13C8" w14:textId="77777777" w:rsidR="00112542" w:rsidRDefault="00112542" w:rsidP="004E00B2">
      <w:pPr>
        <w:pStyle w:val="StdsText"/>
        <w:spacing w:before="0" w:after="0" w:line="240" w:lineRule="atLeast"/>
      </w:pPr>
    </w:p>
    <w:p w14:paraId="5CD9DA16" w14:textId="77777777" w:rsidR="006F0569" w:rsidRDefault="006F0569" w:rsidP="00B444AE">
      <w:pPr>
        <w:pStyle w:val="StdsH2"/>
        <w:rPr>
          <w:b/>
          <w:bCs/>
        </w:rPr>
      </w:pPr>
      <w:r>
        <w:rPr>
          <w:b/>
          <w:bCs/>
        </w:rPr>
        <w:t>Teleconferences</w:t>
      </w:r>
    </w:p>
    <w:p w14:paraId="2C90768E" w14:textId="77777777" w:rsidR="006F0569" w:rsidRDefault="006F0569" w:rsidP="006F0569">
      <w:pPr>
        <w:pStyle w:val="StdsListBulleted"/>
      </w:pPr>
      <w:r>
        <w:t>The following TF teleconferences are planned below. All are in Pacific time zone.</w:t>
      </w:r>
    </w:p>
    <w:p w14:paraId="3D20E307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>9-10</w:t>
      </w:r>
      <w:r w:rsidR="007125EC">
        <w:t xml:space="preserve"> AM</w:t>
      </w:r>
      <w:r>
        <w:t xml:space="preserve"> on Monday for S2 mechanical (starts on Jan 10)</w:t>
      </w:r>
    </w:p>
    <w:p w14:paraId="31B25B49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>10-11</w:t>
      </w:r>
      <w:r w:rsidR="007125EC" w:rsidRPr="007125EC">
        <w:t xml:space="preserve"> </w:t>
      </w:r>
      <w:r w:rsidR="007125EC">
        <w:t>AM</w:t>
      </w:r>
      <w:r>
        <w:t xml:space="preserve"> on Monday for S1 Labels (starts on Jan)</w:t>
      </w:r>
    </w:p>
    <w:p w14:paraId="2264CDE6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 xml:space="preserve">10-11 </w:t>
      </w:r>
      <w:r w:rsidR="007125EC">
        <w:t xml:space="preserve">AM </w:t>
      </w:r>
      <w:r>
        <w:t>on Tuesday for S3 (starts next week)</w:t>
      </w:r>
    </w:p>
    <w:p w14:paraId="103BA3E2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 xml:space="preserve">9-10 </w:t>
      </w:r>
      <w:r w:rsidR="007125EC">
        <w:t xml:space="preserve">AM </w:t>
      </w:r>
      <w:r>
        <w:t>on Wed for S2 interlock (starts next week)</w:t>
      </w:r>
    </w:p>
    <w:p w14:paraId="5B0AD8D6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 xml:space="preserve">8-9 </w:t>
      </w:r>
      <w:r w:rsidR="007125EC">
        <w:t xml:space="preserve">AM </w:t>
      </w:r>
      <w:r>
        <w:t>on Thursday s2/s22 (starts on Jan)</w:t>
      </w:r>
    </w:p>
    <w:p w14:paraId="4A2D6B60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>9-10</w:t>
      </w:r>
      <w:r w:rsidR="007125EC" w:rsidRPr="007125EC">
        <w:t xml:space="preserve"> </w:t>
      </w:r>
      <w:r w:rsidR="007125EC">
        <w:t>AM</w:t>
      </w:r>
      <w:r>
        <w:t xml:space="preserve"> on Thursday for S2  Pressure (starts next week)</w:t>
      </w:r>
    </w:p>
    <w:p w14:paraId="4B7D0F5A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>10-</w:t>
      </w:r>
      <w:r w:rsidR="007125EC">
        <w:t>Noon</w:t>
      </w:r>
      <w:r>
        <w:t xml:space="preserve"> on Thursday for S10 (starts next week)</w:t>
      </w:r>
    </w:p>
    <w:p w14:paraId="17C2C27E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>9-10</w:t>
      </w:r>
      <w:r w:rsidR="007125EC" w:rsidRPr="007125EC">
        <w:t xml:space="preserve"> </w:t>
      </w:r>
      <w:r w:rsidR="007125EC">
        <w:t>AM</w:t>
      </w:r>
      <w:r>
        <w:t xml:space="preserve"> on Friday for S12 (starts 2</w:t>
      </w:r>
      <w:r w:rsidRPr="006F0569">
        <w:rPr>
          <w:vertAlign w:val="superscript"/>
        </w:rPr>
        <w:t>nd</w:t>
      </w:r>
      <w:r>
        <w:t xml:space="preserve"> week of Jan)</w:t>
      </w:r>
    </w:p>
    <w:p w14:paraId="25AC2A9A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>10-11</w:t>
      </w:r>
      <w:r w:rsidR="007125EC" w:rsidRPr="007125EC">
        <w:t xml:space="preserve"> </w:t>
      </w:r>
      <w:r w:rsidR="007125EC">
        <w:t>AM</w:t>
      </w:r>
      <w:r>
        <w:t xml:space="preserve"> on Friday for FP (starts  on Jan 14)</w:t>
      </w:r>
    </w:p>
    <w:p w14:paraId="58EB0CB7" w14:textId="77777777" w:rsidR="006F0569" w:rsidRDefault="006F0569" w:rsidP="006F0569">
      <w:pPr>
        <w:pStyle w:val="StdsListBulleted"/>
        <w:numPr>
          <w:ilvl w:val="1"/>
          <w:numId w:val="2"/>
        </w:numPr>
      </w:pPr>
      <w:r>
        <w:t xml:space="preserve">Tbd on Friday for S8 </w:t>
      </w:r>
    </w:p>
    <w:p w14:paraId="4C53C037" w14:textId="77777777" w:rsidR="006F0569" w:rsidRDefault="006F0569" w:rsidP="006F0569">
      <w:pPr>
        <w:pStyle w:val="StdsListBulleted"/>
        <w:numPr>
          <w:ilvl w:val="0"/>
          <w:numId w:val="0"/>
        </w:numPr>
        <w:ind w:left="360"/>
      </w:pPr>
    </w:p>
    <w:p w14:paraId="4401E1DC" w14:textId="77777777" w:rsidR="008825CE" w:rsidRDefault="008825CE" w:rsidP="00B444AE">
      <w:pPr>
        <w:pStyle w:val="StdsH2"/>
        <w:rPr>
          <w:b/>
          <w:bCs/>
        </w:rPr>
      </w:pPr>
      <w:r>
        <w:rPr>
          <w:b/>
          <w:bCs/>
        </w:rPr>
        <w:t>S7 Revision SNARF</w:t>
      </w:r>
    </w:p>
    <w:p w14:paraId="174293A2" w14:textId="77777777" w:rsidR="008825CE" w:rsidRDefault="00B2393B" w:rsidP="00B2393B">
      <w:pPr>
        <w:pStyle w:val="StdsListBulleted"/>
      </w:pPr>
      <w:r>
        <w:t>Sean Larsen presented the SNARF for S7 Revision.  However, since this is a major revision</w:t>
      </w:r>
      <w:r w:rsidR="0068312D">
        <w:t xml:space="preserve"> effort</w:t>
      </w:r>
      <w:r>
        <w:t>, two weeks distribution to global EH&amp;S members for review is required.</w:t>
      </w:r>
    </w:p>
    <w:p w14:paraId="7026781A" w14:textId="77777777" w:rsidR="00C750CD" w:rsidRPr="00C750CD" w:rsidRDefault="00C750CD" w:rsidP="00C750CD">
      <w:pPr>
        <w:pStyle w:val="StdsListBulleted"/>
        <w:jc w:val="left"/>
        <w:rPr>
          <w:b/>
          <w:bCs/>
          <w:szCs w:val="20"/>
        </w:rPr>
      </w:pPr>
      <w:r w:rsidRPr="00C750CD">
        <w:rPr>
          <w:color w:val="333333"/>
          <w:szCs w:val="20"/>
          <w:shd w:val="clear" w:color="auto" w:fill="FFFFFF"/>
        </w:rPr>
        <w:lastRenderedPageBreak/>
        <w:t>Motion: Move to recommend S7 SNARF to GCS pending members review</w:t>
      </w:r>
      <w:r w:rsidRPr="00C750CD">
        <w:rPr>
          <w:color w:val="333333"/>
          <w:szCs w:val="20"/>
        </w:rPr>
        <w:br/>
      </w:r>
      <w:r w:rsidRPr="00C750CD">
        <w:rPr>
          <w:color w:val="333333"/>
          <w:szCs w:val="20"/>
          <w:shd w:val="clear" w:color="auto" w:fill="FFFFFF"/>
        </w:rPr>
        <w:t>By: Eric Sklar / Safety Guru, LLC</w:t>
      </w:r>
      <w:r w:rsidRPr="00C750CD">
        <w:rPr>
          <w:color w:val="333333"/>
          <w:szCs w:val="20"/>
        </w:rPr>
        <w:br/>
      </w:r>
      <w:r w:rsidRPr="00C750CD">
        <w:rPr>
          <w:color w:val="333333"/>
          <w:szCs w:val="20"/>
          <w:shd w:val="clear" w:color="auto" w:fill="FFFFFF"/>
        </w:rPr>
        <w:t>Second: Andrew Petraszak / TEL Technology Center America</w:t>
      </w:r>
      <w:r w:rsidRPr="00C750CD">
        <w:rPr>
          <w:color w:val="333333"/>
          <w:szCs w:val="20"/>
        </w:rPr>
        <w:br/>
      </w:r>
      <w:r w:rsidRPr="00C750CD">
        <w:rPr>
          <w:color w:val="333333"/>
          <w:szCs w:val="20"/>
          <w:shd w:val="clear" w:color="auto" w:fill="FFFFFF"/>
        </w:rPr>
        <w:t>Result: 6-Y 0-N Voting Result: Pass - 100.00%</w:t>
      </w:r>
    </w:p>
    <w:p w14:paraId="0EDA7DE0" w14:textId="77777777" w:rsidR="002B0B73" w:rsidRPr="006F0569" w:rsidRDefault="002B0B73" w:rsidP="002B0B73">
      <w:pPr>
        <w:pStyle w:val="StdsListBulleted"/>
        <w:rPr>
          <w:b/>
          <w:bCs/>
          <w:szCs w:val="20"/>
        </w:rPr>
      </w:pPr>
      <w:r w:rsidRPr="006F0569">
        <w:rPr>
          <w:b/>
          <w:bCs/>
        </w:rPr>
        <w:t>Attachment:</w:t>
      </w:r>
      <w:r w:rsidRPr="006F0569">
        <w:rPr>
          <w:b/>
          <w:bCs/>
        </w:rPr>
        <w:tab/>
        <w:t xml:space="preserve"> </w:t>
      </w:r>
      <w:r w:rsidR="006F0569" w:rsidRPr="006F0569">
        <w:rPr>
          <w:b/>
          <w:bCs/>
        </w:rPr>
        <w:t>SNARF_S7_Dec2021</w:t>
      </w:r>
    </w:p>
    <w:p w14:paraId="6F1BBABC" w14:textId="77777777" w:rsidR="00B2393B" w:rsidRDefault="00B2393B" w:rsidP="00B2393B">
      <w:pPr>
        <w:pStyle w:val="StdsListBulleted"/>
      </w:pPr>
      <w:r w:rsidRPr="00E74F7E">
        <w:rPr>
          <w:color w:val="FF0000"/>
        </w:rPr>
        <w:t xml:space="preserve">Action Item # </w:t>
      </w:r>
      <w:r>
        <w:rPr>
          <w:color w:val="FF0000"/>
        </w:rPr>
        <w:t>2</w:t>
      </w:r>
      <w:r w:rsidRPr="00E74F7E">
        <w:rPr>
          <w:color w:val="FF0000"/>
        </w:rPr>
        <w:t xml:space="preserve"> </w:t>
      </w:r>
      <w:r>
        <w:t>– Kevin Nguyen to distribute S7 SNARF for members</w:t>
      </w:r>
      <w:r w:rsidR="0068312D">
        <w:t xml:space="preserve"> to</w:t>
      </w:r>
      <w:r>
        <w:t xml:space="preserve"> review. </w:t>
      </w:r>
    </w:p>
    <w:p w14:paraId="15D7BFA0" w14:textId="77777777" w:rsidR="00B2393B" w:rsidRDefault="00B2393B" w:rsidP="00B2393B">
      <w:pPr>
        <w:pStyle w:val="StdsListBulleted"/>
        <w:numPr>
          <w:ilvl w:val="0"/>
          <w:numId w:val="0"/>
        </w:numPr>
        <w:ind w:left="360"/>
      </w:pPr>
    </w:p>
    <w:p w14:paraId="10DF2463" w14:textId="77777777" w:rsidR="004E00B2" w:rsidRPr="00112542" w:rsidRDefault="00B33823" w:rsidP="00B444AE">
      <w:pPr>
        <w:pStyle w:val="StdsH2"/>
        <w:rPr>
          <w:b/>
          <w:bCs/>
        </w:rPr>
      </w:pPr>
      <w:r>
        <w:rPr>
          <w:b/>
          <w:bCs/>
        </w:rPr>
        <w:t>NA Spring</w:t>
      </w:r>
      <w:r w:rsidR="00297B5A" w:rsidRPr="00112542">
        <w:rPr>
          <w:b/>
          <w:bCs/>
        </w:rPr>
        <w:t xml:space="preserve"> Meeting</w:t>
      </w:r>
      <w:r w:rsidR="004E00B2" w:rsidRPr="00112542">
        <w:rPr>
          <w:b/>
          <w:bCs/>
        </w:rPr>
        <w:t xml:space="preserve"> Schedu</w:t>
      </w:r>
      <w:r w:rsidR="00297B5A" w:rsidRPr="00112542">
        <w:rPr>
          <w:b/>
          <w:bCs/>
        </w:rPr>
        <w:t>le.</w:t>
      </w:r>
    </w:p>
    <w:p w14:paraId="5B839379" w14:textId="77777777" w:rsidR="008A741C" w:rsidRDefault="00E74F7E" w:rsidP="008A741C">
      <w:pPr>
        <w:pStyle w:val="StdsH3"/>
      </w:pPr>
      <w:r>
        <w:t xml:space="preserve">The schedule for </w:t>
      </w:r>
      <w:r w:rsidR="00B33823">
        <w:t>March</w:t>
      </w:r>
      <w:r>
        <w:t xml:space="preserve"> </w:t>
      </w:r>
      <w:r w:rsidR="00B33823">
        <w:t>28</w:t>
      </w:r>
      <w:r>
        <w:t>-</w:t>
      </w:r>
      <w:r w:rsidR="00B33823">
        <w:t>31</w:t>
      </w:r>
      <w:r>
        <w:t>, 202</w:t>
      </w:r>
      <w:r w:rsidR="00B33823">
        <w:t>2</w:t>
      </w:r>
      <w:r>
        <w:t xml:space="preserve"> in conjunction with </w:t>
      </w:r>
      <w:r w:rsidR="00B33823">
        <w:t>NA Spring Meetings</w:t>
      </w:r>
      <w:r>
        <w:t xml:space="preserve"> was</w:t>
      </w:r>
      <w:r w:rsidR="004B5BCF">
        <w:t xml:space="preserve"> reviewed and</w:t>
      </w:r>
      <w:r>
        <w:t xml:space="preserve"> </w:t>
      </w:r>
      <w:r w:rsidR="004B5BCF">
        <w:t>modified</w:t>
      </w:r>
      <w:r>
        <w:t xml:space="preserve">.  </w:t>
      </w:r>
    </w:p>
    <w:p w14:paraId="61BD7AEC" w14:textId="77777777" w:rsidR="003F77D4" w:rsidRDefault="00E74F7E" w:rsidP="00734256">
      <w:pPr>
        <w:pStyle w:val="StdsListBulleted"/>
        <w:numPr>
          <w:ilvl w:val="0"/>
          <w:numId w:val="0"/>
        </w:numPr>
        <w:ind w:left="360" w:hanging="288"/>
      </w:pPr>
      <w:r w:rsidRPr="00E74F7E">
        <w:rPr>
          <w:color w:val="FF0000"/>
        </w:rPr>
        <w:t xml:space="preserve">Action Item # </w:t>
      </w:r>
      <w:r w:rsidR="00B2393B">
        <w:rPr>
          <w:color w:val="FF0000"/>
        </w:rPr>
        <w:t>3</w:t>
      </w:r>
      <w:r w:rsidRPr="00E74F7E">
        <w:rPr>
          <w:color w:val="FF0000"/>
        </w:rPr>
        <w:t xml:space="preserve"> </w:t>
      </w:r>
      <w:r>
        <w:t>–</w:t>
      </w:r>
      <w:r w:rsidR="00734256">
        <w:t xml:space="preserve"> </w:t>
      </w:r>
      <w:r>
        <w:t xml:space="preserve">Sean Larsen </w:t>
      </w:r>
      <w:r w:rsidR="00734256">
        <w:t xml:space="preserve">to confirm </w:t>
      </w:r>
      <w:r>
        <w:t xml:space="preserve">with the TF leaders by early </w:t>
      </w:r>
      <w:r w:rsidR="00B33823">
        <w:t>February</w:t>
      </w:r>
      <w:r>
        <w:t xml:space="preserve">. </w:t>
      </w:r>
    </w:p>
    <w:p w14:paraId="3D219424" w14:textId="77777777" w:rsidR="003F77D4" w:rsidRDefault="003F77D4" w:rsidP="00D65B78">
      <w:pPr>
        <w:pStyle w:val="StdsH1"/>
      </w:pPr>
      <w:r w:rsidRPr="000E0F18">
        <w:t>Attachment:</w:t>
      </w:r>
      <w:r w:rsidRPr="00EE380A">
        <w:tab/>
      </w:r>
      <w:r>
        <w:t xml:space="preserve"> </w:t>
      </w:r>
      <w:r w:rsidR="00B33823" w:rsidRPr="00B33823">
        <w:t>EHS Spring 2022 Schedule Draft</w:t>
      </w:r>
    </w:p>
    <w:p w14:paraId="4C3CEBD7" w14:textId="77777777" w:rsidR="00A83FB1" w:rsidRDefault="00A83FB1" w:rsidP="00A83FB1">
      <w:pPr>
        <w:pStyle w:val="StdsH2"/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58306AE0" w14:textId="77777777" w:rsidR="004E00B2" w:rsidRPr="00B444AE" w:rsidRDefault="004E00B2" w:rsidP="00B444AE">
      <w:pPr>
        <w:pStyle w:val="StdsH2"/>
        <w:numPr>
          <w:ilvl w:val="0"/>
          <w:numId w:val="11"/>
        </w:numPr>
        <w:ind w:left="0"/>
        <w:rPr>
          <w:rFonts w:ascii="Arial" w:hAnsi="Arial" w:cs="Arial"/>
          <w:b/>
          <w:bCs/>
        </w:rPr>
      </w:pPr>
      <w:r w:rsidRPr="00B444AE">
        <w:rPr>
          <w:rFonts w:ascii="Arial" w:hAnsi="Arial" w:cs="Arial"/>
          <w:b/>
          <w:bCs/>
        </w:rPr>
        <w:t>Next Meeting and Adjournment</w:t>
      </w:r>
    </w:p>
    <w:p w14:paraId="5480F00F" w14:textId="77777777" w:rsidR="004E00B2" w:rsidRDefault="004E00B2" w:rsidP="004E00B2">
      <w:pPr>
        <w:pStyle w:val="StdsH2"/>
      </w:pPr>
      <w:r w:rsidRPr="003436ED">
        <w:t>The next</w:t>
      </w:r>
      <w:r>
        <w:t xml:space="preserve"> meeting is</w:t>
      </w:r>
      <w:r w:rsidR="00507833">
        <w:t xml:space="preserve"> </w:t>
      </w:r>
      <w:r w:rsidRPr="003436ED">
        <w:t xml:space="preserve">scheduled for </w:t>
      </w:r>
      <w:r>
        <w:t>Thursday,</w:t>
      </w:r>
      <w:r w:rsidR="00113CA4">
        <w:t xml:space="preserve"> </w:t>
      </w:r>
      <w:r w:rsidR="00843219">
        <w:t>March</w:t>
      </w:r>
      <w:r w:rsidR="00896191">
        <w:t xml:space="preserve"> </w:t>
      </w:r>
      <w:r w:rsidR="00843219">
        <w:t>31</w:t>
      </w:r>
      <w:r>
        <w:t>, 20</w:t>
      </w:r>
      <w:r w:rsidR="00113CA4">
        <w:t>2</w:t>
      </w:r>
      <w:r w:rsidR="00843219">
        <w:t>2</w:t>
      </w:r>
      <w:r w:rsidRPr="003436ED">
        <w:t xml:space="preserve">.  </w:t>
      </w:r>
      <w:r w:rsidR="00B444AE">
        <w:t>Refer to</w:t>
      </w:r>
      <w:r w:rsidRPr="003436ED">
        <w:t xml:space="preserve"> </w:t>
      </w:r>
      <w:hyperlink r:id="rId11" w:history="1">
        <w:r w:rsidR="00507833" w:rsidRPr="00DA1DCD">
          <w:rPr>
            <w:rStyle w:val="Hyperlink"/>
          </w:rPr>
          <w:t>http://www.semi.org/standards</w:t>
        </w:r>
      </w:hyperlink>
      <w:r w:rsidRPr="003436ED">
        <w:t xml:space="preserve"> for the current list of meeting schedules</w:t>
      </w:r>
      <w:r>
        <w:t xml:space="preserve">.  </w:t>
      </w:r>
    </w:p>
    <w:p w14:paraId="718663BC" w14:textId="77777777" w:rsidR="004E00B2" w:rsidRPr="003436ED" w:rsidRDefault="00B2620D" w:rsidP="004E00B2">
      <w:pPr>
        <w:pStyle w:val="StdsText"/>
      </w:pPr>
      <w:r>
        <w:t>There being</w:t>
      </w:r>
      <w:r w:rsidRPr="003436ED">
        <w:t xml:space="preserve"> </w:t>
      </w:r>
      <w:r w:rsidR="004E00B2" w:rsidRPr="003436ED">
        <w:t>no further business, a motion was made to adjourn. A</w:t>
      </w:r>
      <w:r w:rsidR="004E00B2">
        <w:t>djournment was at</w:t>
      </w:r>
      <w:r w:rsidR="00B8197E">
        <w:t xml:space="preserve"> </w:t>
      </w:r>
      <w:r w:rsidR="005658D6">
        <w:t>4</w:t>
      </w:r>
      <w:r w:rsidR="004E00B2">
        <w:t>:</w:t>
      </w:r>
      <w:r w:rsidR="00843219">
        <w:t>3</w:t>
      </w:r>
      <w:r w:rsidR="004E00B2">
        <w:t>0</w:t>
      </w:r>
      <w:r w:rsidR="004E00B2" w:rsidRPr="003436ED">
        <w:t xml:space="preserve"> PM.</w:t>
      </w:r>
    </w:p>
    <w:p w14:paraId="4BAD1FE7" w14:textId="77777777" w:rsidR="004E00B2" w:rsidRPr="003436ED" w:rsidRDefault="004E00B2" w:rsidP="004E00B2">
      <w:pPr>
        <w:pStyle w:val="StdsText"/>
      </w:pPr>
      <w:r w:rsidRPr="003436ED">
        <w:t>Respectfully submitted by:</w:t>
      </w:r>
    </w:p>
    <w:p w14:paraId="4BADBD74" w14:textId="77777777" w:rsidR="004E00B2" w:rsidRPr="003436ED" w:rsidRDefault="004E00B2" w:rsidP="004E00B2">
      <w:pPr>
        <w:rPr>
          <w:szCs w:val="20"/>
        </w:rPr>
      </w:pPr>
      <w:r w:rsidRPr="003436ED">
        <w:rPr>
          <w:szCs w:val="20"/>
        </w:rPr>
        <w:t xml:space="preserve">Kevin Nguyen, </w:t>
      </w:r>
    </w:p>
    <w:p w14:paraId="6349F17E" w14:textId="77777777" w:rsidR="004E00B2" w:rsidRPr="003436ED" w:rsidRDefault="004E00B2" w:rsidP="004E00B2">
      <w:pPr>
        <w:rPr>
          <w:szCs w:val="20"/>
        </w:rPr>
      </w:pPr>
      <w:r w:rsidRPr="003436ED">
        <w:rPr>
          <w:szCs w:val="20"/>
        </w:rPr>
        <w:t>SEMI Standards Operations Manager</w:t>
      </w:r>
    </w:p>
    <w:p w14:paraId="26C24D43" w14:textId="77777777" w:rsidR="004E00B2" w:rsidRPr="003436ED" w:rsidRDefault="004E00B2" w:rsidP="004E00B2">
      <w:pPr>
        <w:pStyle w:val="BallotReviewText"/>
        <w:rPr>
          <w:lang w:val="fr-FR"/>
        </w:rPr>
      </w:pPr>
      <w:r w:rsidRPr="003436ED">
        <w:rPr>
          <w:lang w:val="fr-FR"/>
        </w:rPr>
        <w:t>Phone: 408-943-7997</w:t>
      </w:r>
    </w:p>
    <w:p w14:paraId="071AB8B1" w14:textId="77777777" w:rsidR="004E00B2" w:rsidRPr="003436ED" w:rsidRDefault="004E00B2" w:rsidP="004E00B2">
      <w:pPr>
        <w:pStyle w:val="BallotReviewText"/>
        <w:rPr>
          <w:lang w:val="fr-FR"/>
        </w:rPr>
      </w:pPr>
      <w:r w:rsidRPr="003436ED">
        <w:rPr>
          <w:lang w:val="fr-FR"/>
        </w:rPr>
        <w:t xml:space="preserve">Email: </w:t>
      </w:r>
      <w:hyperlink r:id="rId12" w:history="1">
        <w:r w:rsidRPr="003436ED">
          <w:rPr>
            <w:rStyle w:val="Hyperlink"/>
            <w:lang w:val="fr-FR"/>
          </w:rPr>
          <w:t>knguyen@semi.org</w:t>
        </w:r>
      </w:hyperlink>
      <w:r w:rsidRPr="003436ED">
        <w:rPr>
          <w:color w:val="0000FF"/>
          <w:lang w:val="fr-FR"/>
        </w:rPr>
        <w:t xml:space="preserve"> </w:t>
      </w:r>
    </w:p>
    <w:p w14:paraId="272C1E5E" w14:textId="77777777" w:rsidR="004E00B2" w:rsidRPr="003436ED" w:rsidRDefault="004E00B2" w:rsidP="004E00B2">
      <w:pPr>
        <w:pStyle w:val="StdsFigureTableSpace"/>
        <w:rPr>
          <w:sz w:val="20"/>
          <w:szCs w:val="20"/>
        </w:rPr>
      </w:pPr>
    </w:p>
    <w:p w14:paraId="6295BB3C" w14:textId="77777777" w:rsidR="004E00B2" w:rsidRPr="003436ED" w:rsidRDefault="004E00B2" w:rsidP="004E00B2">
      <w:pPr>
        <w:pStyle w:val="StdsText"/>
      </w:pPr>
      <w:r w:rsidRPr="003436ED">
        <w:t xml:space="preserve">Minutes </w:t>
      </w:r>
      <w:r>
        <w:t xml:space="preserve">tentatively </w:t>
      </w:r>
      <w:r w:rsidRPr="003436ED">
        <w:t>approved by:</w:t>
      </w:r>
    </w:p>
    <w:tbl>
      <w:tblPr>
        <w:tblStyle w:val="TableGrid"/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5337"/>
      </w:tblGrid>
      <w:tr w:rsidR="004E00B2" w:rsidRPr="003436ED" w14:paraId="74633927" w14:textId="77777777" w:rsidTr="00702B44">
        <w:trPr>
          <w:jc w:val="center"/>
        </w:trPr>
        <w:tc>
          <w:tcPr>
            <w:tcW w:w="4042" w:type="dxa"/>
          </w:tcPr>
          <w:p w14:paraId="253CEAC1" w14:textId="77777777" w:rsidR="004E00B2" w:rsidRPr="00A53D82" w:rsidRDefault="004E00B2" w:rsidP="00702B44">
            <w:r w:rsidRPr="00A53D82">
              <w:t>Sean Larsen (Lam Research)</w:t>
            </w:r>
          </w:p>
        </w:tc>
        <w:tc>
          <w:tcPr>
            <w:tcW w:w="5337" w:type="dxa"/>
          </w:tcPr>
          <w:p w14:paraId="2D06AE8E" w14:textId="77777777" w:rsidR="004E00B2" w:rsidRDefault="00113CA4" w:rsidP="00702B44">
            <w:r w:rsidRPr="00E74C35">
              <w:rPr>
                <w:szCs w:val="20"/>
              </w:rPr>
              <w:t>&lt;Date approved&gt;</w:t>
            </w:r>
          </w:p>
        </w:tc>
      </w:tr>
      <w:tr w:rsidR="004E00B2" w:rsidRPr="003436ED" w14:paraId="2ED9468E" w14:textId="77777777" w:rsidTr="00702B44">
        <w:trPr>
          <w:jc w:val="center"/>
        </w:trPr>
        <w:tc>
          <w:tcPr>
            <w:tcW w:w="4042" w:type="dxa"/>
          </w:tcPr>
          <w:p w14:paraId="1D947685" w14:textId="77777777" w:rsidR="004E00B2" w:rsidRPr="00A53D82" w:rsidRDefault="004E00B2" w:rsidP="00702B44">
            <w:r w:rsidRPr="00A53D82">
              <w:t>Chris Evanston (Salus Engineering</w:t>
            </w:r>
            <w:r>
              <w:t xml:space="preserve"> International</w:t>
            </w:r>
            <w:r w:rsidRPr="00A53D82">
              <w:t>)</w:t>
            </w:r>
          </w:p>
        </w:tc>
        <w:tc>
          <w:tcPr>
            <w:tcW w:w="5337" w:type="dxa"/>
          </w:tcPr>
          <w:p w14:paraId="63938EC7" w14:textId="77777777" w:rsidR="004E00B2" w:rsidRDefault="004E00B2" w:rsidP="00702B44">
            <w:r w:rsidRPr="00E74C35">
              <w:rPr>
                <w:szCs w:val="20"/>
              </w:rPr>
              <w:t>&lt;Date approved&gt;</w:t>
            </w:r>
          </w:p>
        </w:tc>
      </w:tr>
      <w:tr w:rsidR="004E00B2" w:rsidRPr="003436ED" w14:paraId="58B2923A" w14:textId="77777777" w:rsidTr="00702B44">
        <w:trPr>
          <w:jc w:val="center"/>
        </w:trPr>
        <w:tc>
          <w:tcPr>
            <w:tcW w:w="4042" w:type="dxa"/>
          </w:tcPr>
          <w:p w14:paraId="60747C64" w14:textId="77777777" w:rsidR="004E00B2" w:rsidRDefault="004E00B2" w:rsidP="00702B44">
            <w:r w:rsidRPr="00A53D82">
              <w:t>Bert Planting (ASML)</w:t>
            </w:r>
          </w:p>
        </w:tc>
        <w:tc>
          <w:tcPr>
            <w:tcW w:w="5337" w:type="dxa"/>
          </w:tcPr>
          <w:p w14:paraId="6FD4FB1E" w14:textId="77777777" w:rsidR="004E00B2" w:rsidRDefault="004E00B2" w:rsidP="00702B44">
            <w:r w:rsidRPr="00E74C35">
              <w:rPr>
                <w:szCs w:val="20"/>
              </w:rPr>
              <w:t>&lt;Date approved&gt;</w:t>
            </w:r>
          </w:p>
        </w:tc>
      </w:tr>
    </w:tbl>
    <w:p w14:paraId="55A09D4D" w14:textId="77777777" w:rsidR="004E00B2" w:rsidRPr="009679AF" w:rsidRDefault="004E00B2" w:rsidP="004E00B2">
      <w:pPr>
        <w:pStyle w:val="StdsTableText"/>
        <w:tabs>
          <w:tab w:val="left" w:pos="4050"/>
        </w:tabs>
        <w:ind w:left="16"/>
        <w:rPr>
          <w:sz w:val="20"/>
          <w:szCs w:val="20"/>
        </w:rPr>
      </w:pPr>
      <w:r w:rsidRPr="00A53D82">
        <w:rPr>
          <w:sz w:val="20"/>
          <w:szCs w:val="24"/>
        </w:rPr>
        <w:tab/>
      </w:r>
    </w:p>
    <w:tbl>
      <w:tblPr>
        <w:tblStyle w:val="TableGrid"/>
        <w:tblW w:w="937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950"/>
        <w:gridCol w:w="19"/>
      </w:tblGrid>
      <w:tr w:rsidR="004E00B2" w:rsidRPr="003436ED" w14:paraId="047ED093" w14:textId="77777777" w:rsidTr="003E1C27">
        <w:trPr>
          <w:tblHeader/>
          <w:jc w:val="center"/>
        </w:trPr>
        <w:tc>
          <w:tcPr>
            <w:tcW w:w="9379" w:type="dxa"/>
            <w:gridSpan w:val="3"/>
            <w:tcBorders>
              <w:top w:val="nil"/>
              <w:left w:val="nil"/>
              <w:right w:val="nil"/>
            </w:tcBorders>
          </w:tcPr>
          <w:p w14:paraId="0DBF71D6" w14:textId="77777777" w:rsidR="004E00B2" w:rsidRPr="003436ED" w:rsidRDefault="004E00B2" w:rsidP="00702B44">
            <w:pPr>
              <w:pStyle w:val="StdsTableTitle"/>
              <w:rPr>
                <w:sz w:val="20"/>
                <w:szCs w:val="20"/>
              </w:rPr>
            </w:pPr>
            <w:r w:rsidRPr="006020EE">
              <w:rPr>
                <w:szCs w:val="20"/>
              </w:rPr>
              <w:t>Index of Available Attachments</w:t>
            </w:r>
            <w:r w:rsidRPr="006020EE">
              <w:rPr>
                <w:szCs w:val="20"/>
                <w:vertAlign w:val="superscript"/>
              </w:rPr>
              <w:t>#1</w:t>
            </w:r>
          </w:p>
        </w:tc>
      </w:tr>
      <w:tr w:rsidR="004E00B2" w:rsidRPr="003436ED" w14:paraId="1C7C323C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101442DD" w14:textId="77777777" w:rsidR="004E00B2" w:rsidRPr="003436ED" w:rsidRDefault="004E00B2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Title</w:t>
            </w:r>
          </w:p>
        </w:tc>
        <w:tc>
          <w:tcPr>
            <w:tcW w:w="4950" w:type="dxa"/>
            <w:shd w:val="clear" w:color="auto" w:fill="auto"/>
          </w:tcPr>
          <w:p w14:paraId="7455D93F" w14:textId="77777777" w:rsidR="004E00B2" w:rsidRPr="003436ED" w:rsidRDefault="004E00B2" w:rsidP="00702B44">
            <w:pPr>
              <w:pStyle w:val="StdsTableHeading"/>
              <w:rPr>
                <w:sz w:val="20"/>
                <w:szCs w:val="20"/>
              </w:rPr>
            </w:pPr>
            <w:r w:rsidRPr="003436ED">
              <w:rPr>
                <w:sz w:val="20"/>
                <w:szCs w:val="20"/>
              </w:rPr>
              <w:t>Title</w:t>
            </w:r>
          </w:p>
        </w:tc>
      </w:tr>
      <w:tr w:rsidR="0095321A" w:rsidRPr="00744116" w14:paraId="46DF6019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639FF472" w14:textId="77777777" w:rsidR="0095321A" w:rsidRPr="009853AA" w:rsidRDefault="006A417A" w:rsidP="0095321A">
            <w:pPr>
              <w:pStyle w:val="StdsTableFoo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EHS NA TC Minutes 07222021_es09dec21b</w:t>
            </w:r>
          </w:p>
        </w:tc>
        <w:tc>
          <w:tcPr>
            <w:tcW w:w="4950" w:type="dxa"/>
            <w:shd w:val="clear" w:color="auto" w:fill="auto"/>
          </w:tcPr>
          <w:p w14:paraId="0A71B2A7" w14:textId="77777777" w:rsidR="0095321A" w:rsidRPr="009853AA" w:rsidRDefault="000F6B82" w:rsidP="0095321A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S10maj_tf28oct21a_es16nov21a</w:t>
            </w:r>
          </w:p>
        </w:tc>
      </w:tr>
      <w:tr w:rsidR="000F6B82" w:rsidRPr="00744116" w14:paraId="532D2D60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0276781A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6822_S12ReApp__CompiledResponses_es04dec21b</w:t>
            </w:r>
          </w:p>
        </w:tc>
        <w:tc>
          <w:tcPr>
            <w:tcW w:w="4950" w:type="dxa"/>
            <w:shd w:val="clear" w:color="auto" w:fill="auto"/>
          </w:tcPr>
          <w:p w14:paraId="15EA28D5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S10report_es09dec21a</w:t>
            </w:r>
          </w:p>
        </w:tc>
      </w:tr>
      <w:tr w:rsidR="000F6B82" w:rsidRPr="00744116" w14:paraId="644B53F3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07329CFC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TFOF_es09dec21a</w:t>
            </w:r>
          </w:p>
        </w:tc>
        <w:tc>
          <w:tcPr>
            <w:tcW w:w="4950" w:type="dxa"/>
            <w:shd w:val="clear" w:color="auto" w:fill="auto"/>
          </w:tcPr>
          <w:p w14:paraId="3BBD329C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FPreport_es09dec21a</w:t>
            </w:r>
          </w:p>
        </w:tc>
      </w:tr>
      <w:tr w:rsidR="000F6B82" w:rsidRPr="00744116" w14:paraId="55444D59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8E083D8" w14:textId="77777777" w:rsidR="000F6B82" w:rsidRPr="009853AA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S12Rev_DraftSNARF__es16nov21a</w:t>
            </w:r>
          </w:p>
        </w:tc>
        <w:tc>
          <w:tcPr>
            <w:tcW w:w="4950" w:type="dxa"/>
            <w:shd w:val="clear" w:color="auto" w:fill="auto"/>
          </w:tcPr>
          <w:p w14:paraId="182EC4E5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EMreport_es09dec21a</w:t>
            </w:r>
          </w:p>
        </w:tc>
      </w:tr>
      <w:tr w:rsidR="000F6B82" w:rsidRPr="00744116" w14:paraId="13FF66E8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858261A" w14:textId="77777777" w:rsidR="000F6B82" w:rsidRPr="009853AA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SNARF_S2LI(S12Decon)_lc08dec21_es09dec21a</w:t>
            </w:r>
          </w:p>
        </w:tc>
        <w:tc>
          <w:tcPr>
            <w:tcW w:w="4950" w:type="dxa"/>
            <w:shd w:val="clear" w:color="auto" w:fill="auto"/>
          </w:tcPr>
          <w:p w14:paraId="28BA73F6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MESSC Fall 2021 Notes rev1</w:t>
            </w:r>
          </w:p>
        </w:tc>
      </w:tr>
      <w:tr w:rsidR="000F6B82" w:rsidRPr="00744116" w14:paraId="54BDAB93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481B9125" w14:textId="77777777" w:rsidR="000F6B82" w:rsidRPr="009853AA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S12report_es09dec21a</w:t>
            </w:r>
          </w:p>
        </w:tc>
        <w:tc>
          <w:tcPr>
            <w:tcW w:w="4950" w:type="dxa"/>
            <w:shd w:val="clear" w:color="auto" w:fill="auto"/>
          </w:tcPr>
          <w:p w14:paraId="649C217D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SEMI 2021 Fall - S2 Interlocks Design TF - NOTES</w:t>
            </w:r>
          </w:p>
        </w:tc>
      </w:tr>
      <w:tr w:rsidR="000F6B82" w:rsidRPr="00744116" w14:paraId="7DA4FB62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0B6C0737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A417A">
              <w:rPr>
                <w:sz w:val="20"/>
                <w:szCs w:val="20"/>
              </w:rPr>
              <w:t>6831(S1rev)_CompiledResponses_tf07dec21b</w:t>
            </w:r>
          </w:p>
        </w:tc>
        <w:tc>
          <w:tcPr>
            <w:tcW w:w="4950" w:type="dxa"/>
            <w:shd w:val="clear" w:color="auto" w:fill="auto"/>
          </w:tcPr>
          <w:p w14:paraId="4A5D702B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S2 Mech report Fall2021</w:t>
            </w:r>
          </w:p>
        </w:tc>
      </w:tr>
      <w:tr w:rsidR="000F6B82" w:rsidRPr="00744116" w14:paraId="75D2E492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D4CCFAB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0F6B82">
              <w:rPr>
                <w:sz w:val="20"/>
                <w:szCs w:val="20"/>
              </w:rPr>
              <w:t>S1report_es09dec21a</w:t>
            </w:r>
          </w:p>
        </w:tc>
        <w:tc>
          <w:tcPr>
            <w:tcW w:w="4950" w:type="dxa"/>
            <w:shd w:val="clear" w:color="auto" w:fill="auto"/>
          </w:tcPr>
          <w:p w14:paraId="46C7B0B5" w14:textId="77777777" w:rsidR="000F6B82" w:rsidRPr="009853A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Chem Exposure TF SNARF_Nov2021</w:t>
            </w:r>
          </w:p>
        </w:tc>
      </w:tr>
      <w:tr w:rsidR="000F6B82" w:rsidRPr="00744116" w14:paraId="351C6DDB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3697A68E" w14:textId="77777777" w:rsidR="000F6B82" w:rsidRPr="00EA52A2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6651B ballot report rev3</w:t>
            </w:r>
          </w:p>
        </w:tc>
        <w:tc>
          <w:tcPr>
            <w:tcW w:w="4950" w:type="dxa"/>
            <w:shd w:val="clear" w:color="auto" w:fill="auto"/>
          </w:tcPr>
          <w:p w14:paraId="72DD769E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S3report Fall2021_Final</w:t>
            </w:r>
          </w:p>
        </w:tc>
      </w:tr>
      <w:tr w:rsidR="000F6B82" w:rsidRPr="00744116" w14:paraId="33EEB8E4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1EAF381D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SEMI S2 pressure addition SEMI-con West 2021</w:t>
            </w:r>
          </w:p>
        </w:tc>
        <w:tc>
          <w:tcPr>
            <w:tcW w:w="4950" w:type="dxa"/>
            <w:shd w:val="clear" w:color="auto" w:fill="auto"/>
          </w:tcPr>
          <w:p w14:paraId="430863F0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SNARF for SEMI S2 Mechanical 09DEC21r</w:t>
            </w:r>
          </w:p>
        </w:tc>
      </w:tr>
      <w:tr w:rsidR="000F6B82" w:rsidRPr="00744116" w14:paraId="7DAA52C6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6837E056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lastRenderedPageBreak/>
              <w:t>S23_ProceduralReview-EditorialChangeType2</w:t>
            </w:r>
          </w:p>
        </w:tc>
        <w:tc>
          <w:tcPr>
            <w:tcW w:w="4950" w:type="dxa"/>
            <w:shd w:val="clear" w:color="auto" w:fill="auto"/>
          </w:tcPr>
          <w:p w14:paraId="42A63775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S2 Mech report Fall2021</w:t>
            </w:r>
          </w:p>
        </w:tc>
      </w:tr>
      <w:tr w:rsidR="000F6B82" w:rsidRPr="00744116" w14:paraId="21F0819A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0A367CE1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PCR_S23_es09dec21a</w:t>
            </w:r>
          </w:p>
        </w:tc>
        <w:tc>
          <w:tcPr>
            <w:tcW w:w="4950" w:type="dxa"/>
            <w:shd w:val="clear" w:color="auto" w:fill="auto"/>
          </w:tcPr>
          <w:p w14:paraId="67617C75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SEMI_S8_08DEC2021_TF_summary</w:t>
            </w:r>
          </w:p>
        </w:tc>
      </w:tr>
      <w:tr w:rsidR="000F6B82" w:rsidRPr="00744116" w14:paraId="3838A76E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22A8B668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S23_ProceduralReview-EditorialChangeType2 - 2</w:t>
            </w:r>
          </w:p>
        </w:tc>
        <w:tc>
          <w:tcPr>
            <w:tcW w:w="4950" w:type="dxa"/>
            <w:shd w:val="clear" w:color="auto" w:fill="auto"/>
          </w:tcPr>
          <w:p w14:paraId="3D6A75DE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JA_EHS_Liaison_20210917_v1_r2</w:t>
            </w:r>
          </w:p>
        </w:tc>
      </w:tr>
      <w:tr w:rsidR="000F6B82" w:rsidRPr="00744116" w14:paraId="5982369C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707C025F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S23_ProceduralReview-EditorialChangeType2 - 3</w:t>
            </w:r>
          </w:p>
        </w:tc>
        <w:tc>
          <w:tcPr>
            <w:tcW w:w="4950" w:type="dxa"/>
            <w:shd w:val="clear" w:color="auto" w:fill="auto"/>
          </w:tcPr>
          <w:p w14:paraId="6073E76D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Dec 2021 Co-Chairs Report</w:t>
            </w:r>
          </w:p>
        </w:tc>
      </w:tr>
      <w:tr w:rsidR="000F6B82" w:rsidRPr="00744116" w14:paraId="1CC50C1B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7375DBBB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S23 2021dec SNARF_Feb2020_lc09dec21_es09dec21a</w:t>
            </w:r>
          </w:p>
        </w:tc>
        <w:tc>
          <w:tcPr>
            <w:tcW w:w="4950" w:type="dxa"/>
            <w:shd w:val="clear" w:color="auto" w:fill="auto"/>
          </w:tcPr>
          <w:p w14:paraId="0B7B85B4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Staff Report Dec 2021 v3</w:t>
            </w:r>
          </w:p>
        </w:tc>
      </w:tr>
      <w:tr w:rsidR="000F6B82" w:rsidRPr="00744116" w14:paraId="64F92776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4E6E26BF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2021 West-Dec S23 Report Crane r1_lc08dec21_es09dec21b</w:t>
            </w:r>
          </w:p>
        </w:tc>
        <w:tc>
          <w:tcPr>
            <w:tcW w:w="4950" w:type="dxa"/>
            <w:shd w:val="clear" w:color="auto" w:fill="auto"/>
          </w:tcPr>
          <w:p w14:paraId="72D15D67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SNARF_S7_Dec2021</w:t>
            </w:r>
          </w:p>
        </w:tc>
      </w:tr>
      <w:tr w:rsidR="000F6B82" w:rsidRPr="00744116" w14:paraId="0B9DA40F" w14:textId="77777777" w:rsidTr="0095321A">
        <w:trPr>
          <w:gridAfter w:val="1"/>
          <w:wAfter w:w="19" w:type="dxa"/>
          <w:tblHeader/>
          <w:jc w:val="center"/>
        </w:trPr>
        <w:tc>
          <w:tcPr>
            <w:tcW w:w="4410" w:type="dxa"/>
            <w:shd w:val="clear" w:color="auto" w:fill="auto"/>
          </w:tcPr>
          <w:p w14:paraId="456BBB33" w14:textId="77777777" w:rsidR="000F6B82" w:rsidRPr="00EA52A2" w:rsidRDefault="000F6B82" w:rsidP="000F6B82">
            <w:pPr>
              <w:pStyle w:val="StdsTableFoot"/>
              <w:jc w:val="left"/>
              <w:rPr>
                <w:sz w:val="20"/>
                <w:szCs w:val="20"/>
              </w:rPr>
            </w:pPr>
            <w:r w:rsidRPr="006871A4">
              <w:rPr>
                <w:sz w:val="20"/>
                <w:szCs w:val="20"/>
              </w:rPr>
              <w:t>S23 TF mtg 2021dec08 notes r1</w:t>
            </w:r>
          </w:p>
        </w:tc>
        <w:tc>
          <w:tcPr>
            <w:tcW w:w="4950" w:type="dxa"/>
            <w:shd w:val="clear" w:color="auto" w:fill="auto"/>
          </w:tcPr>
          <w:p w14:paraId="50F96B7E" w14:textId="77777777" w:rsidR="000F6B82" w:rsidRPr="0095321A" w:rsidRDefault="000F6B82" w:rsidP="000F6B82">
            <w:pPr>
              <w:pStyle w:val="StdsTableFoot"/>
              <w:rPr>
                <w:sz w:val="20"/>
                <w:szCs w:val="20"/>
              </w:rPr>
            </w:pPr>
            <w:r w:rsidRPr="00784A23">
              <w:rPr>
                <w:sz w:val="20"/>
                <w:szCs w:val="20"/>
              </w:rPr>
              <w:t>EHS Spring 2022 Schedule Draft</w:t>
            </w:r>
          </w:p>
        </w:tc>
      </w:tr>
    </w:tbl>
    <w:p w14:paraId="39AB7A6A" w14:textId="77777777" w:rsidR="004E00B2" w:rsidRPr="00782D69" w:rsidRDefault="004E00B2" w:rsidP="004E00B2">
      <w:pPr>
        <w:pStyle w:val="StdsTableNote0"/>
      </w:pPr>
      <w:r w:rsidRPr="00782D69">
        <w:t xml:space="preserve">Due to file size and delivery issues, attachments must be downloaded separately. A .zip file containing all attachments for these minutes is available at www.semi.org. For additional information or to obtain individual attachments, please contact </w:t>
      </w:r>
      <w:r w:rsidR="00A42A6B">
        <w:t>Kevin Nguyen</w:t>
      </w:r>
      <w:r w:rsidRPr="00782D69">
        <w:t xml:space="preserve"> at the contact information above.</w:t>
      </w:r>
      <w:bookmarkEnd w:id="0"/>
    </w:p>
    <w:p w14:paraId="0283F95F" w14:textId="77777777" w:rsidR="004E00B2" w:rsidRPr="00FE0289" w:rsidRDefault="004E00B2" w:rsidP="004E00B2"/>
    <w:sectPr w:rsidR="004E00B2" w:rsidRPr="00FE0289" w:rsidSect="00B334C2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C5CA" w14:textId="77777777" w:rsidR="006F18EC" w:rsidRDefault="006F18EC">
      <w:r>
        <w:separator/>
      </w:r>
    </w:p>
    <w:p w14:paraId="3F9A9254" w14:textId="77777777" w:rsidR="006F18EC" w:rsidRDefault="006F18EC"/>
  </w:endnote>
  <w:endnote w:type="continuationSeparator" w:id="0">
    <w:p w14:paraId="33E43071" w14:textId="77777777" w:rsidR="006F18EC" w:rsidRDefault="006F18EC">
      <w:r>
        <w:continuationSeparator/>
      </w:r>
    </w:p>
    <w:p w14:paraId="542321F6" w14:textId="77777777" w:rsidR="006F18EC" w:rsidRDefault="006F1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CFF9" w14:textId="77777777" w:rsidR="00FC5D4E" w:rsidRDefault="00FC5D4E" w:rsidP="00202491">
    <w:pPr>
      <w:pStyle w:val="Footer"/>
      <w:rPr>
        <w:rStyle w:val="PageNumber"/>
      </w:rPr>
    </w:pPr>
    <w:r>
      <w:t>&lt;Committee Name&gt; &lt;Region&gt; TC Chapter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&lt;date of meeting&gt;</w:t>
    </w:r>
  </w:p>
  <w:p w14:paraId="223F8D7A" w14:textId="77777777" w:rsidR="00FC5D4E" w:rsidRDefault="00FC5D4E" w:rsidP="00C46E4F">
    <w:pPr>
      <w:pStyle w:val="Footer"/>
    </w:pPr>
    <w:r>
      <w:t>Meeting Minutes</w:t>
    </w:r>
    <w:r>
      <w:tab/>
    </w:r>
    <w:r>
      <w:tab/>
      <w:t>&lt;city, state/country&gt;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A0FD" w14:textId="77777777" w:rsidR="00FC5D4E" w:rsidRDefault="00FC5D4E" w:rsidP="004E00B2">
    <w:pPr>
      <w:pStyle w:val="Footer"/>
      <w:rPr>
        <w:rStyle w:val="PageNumber"/>
      </w:rPr>
    </w:pPr>
    <w:r>
      <w:t>EH&amp;S NA TC Chapter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0FDB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ab/>
      <w:t>December 09, 2021</w:t>
    </w:r>
  </w:p>
  <w:p w14:paraId="1D2BB466" w14:textId="77777777" w:rsidR="00FC5D4E" w:rsidRPr="004E00B2" w:rsidRDefault="00FC5D4E" w:rsidP="004E00B2">
    <w:pPr>
      <w:pStyle w:val="Footer"/>
    </w:pPr>
    <w:r>
      <w:t>Meeting Minutes</w:t>
    </w:r>
    <w:r>
      <w:tab/>
    </w:r>
    <w:r>
      <w:tab/>
      <w:t>San Francisco, 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EA70" w14:textId="77777777" w:rsidR="006F18EC" w:rsidRDefault="006F18EC">
      <w:r>
        <w:separator/>
      </w:r>
    </w:p>
  </w:footnote>
  <w:footnote w:type="continuationSeparator" w:id="0">
    <w:p w14:paraId="5BE74DD5" w14:textId="77777777" w:rsidR="006F18EC" w:rsidRDefault="006F18EC">
      <w:r>
        <w:continuationSeparator/>
      </w:r>
    </w:p>
    <w:p w14:paraId="53A1C9E8" w14:textId="77777777" w:rsidR="006F18EC" w:rsidRDefault="006F1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41B3" w14:textId="77777777" w:rsidR="00FC5D4E" w:rsidRDefault="00FC5D4E" w:rsidP="00895276">
    <w:pPr>
      <w:pStyle w:val="Header"/>
    </w:pPr>
    <w:r>
      <w:rPr>
        <w:noProof/>
        <w:lang w:eastAsia="en-US"/>
      </w:rPr>
      <w:drawing>
        <wp:inline distT="0" distB="0" distL="0" distR="0" wp14:anchorId="44D0AE34" wp14:editId="14B7CD3F">
          <wp:extent cx="1212850" cy="298450"/>
          <wp:effectExtent l="0" t="0" r="6350" b="6350"/>
          <wp:docPr id="1" name="Picture 1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B961" w14:textId="77777777" w:rsidR="00FC5D4E" w:rsidRDefault="00FC5D4E" w:rsidP="00895276">
    <w:pPr>
      <w:pStyle w:val="Header"/>
    </w:pPr>
    <w:r>
      <w:rPr>
        <w:noProof/>
        <w:lang w:eastAsia="en-US"/>
      </w:rPr>
      <w:drawing>
        <wp:inline distT="0" distB="0" distL="0" distR="0" wp14:anchorId="6A49A0E2" wp14:editId="25ADE461">
          <wp:extent cx="1212850" cy="298450"/>
          <wp:effectExtent l="0" t="0" r="6350" b="6350"/>
          <wp:docPr id="3" name="Picture 3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19F"/>
    <w:multiLevelType w:val="multilevel"/>
    <w:tmpl w:val="249AACBA"/>
    <w:lvl w:ilvl="0">
      <w:start w:val="1"/>
      <w:numFmt w:val="decimal"/>
      <w:pStyle w:val="StdsFigureNote"/>
      <w:lvlText w:val="#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NOTE 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FDA4907"/>
    <w:multiLevelType w:val="hybridMultilevel"/>
    <w:tmpl w:val="995E2F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1300B4B"/>
    <w:multiLevelType w:val="hybridMultilevel"/>
    <w:tmpl w:val="A15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0C9"/>
    <w:multiLevelType w:val="hybridMultilevel"/>
    <w:tmpl w:val="3DD8F2B6"/>
    <w:lvl w:ilvl="0" w:tplc="08EED426">
      <w:start w:val="1"/>
      <w:numFmt w:val="bullet"/>
      <w:pStyle w:val="StdsListBulleted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C7105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E9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03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F1E"/>
    <w:multiLevelType w:val="hybridMultilevel"/>
    <w:tmpl w:val="C226C142"/>
    <w:lvl w:ilvl="0" w:tplc="F468DCA8">
      <w:numFmt w:val="bullet"/>
      <w:lvlText w:val="·"/>
      <w:lvlJc w:val="left"/>
      <w:pPr>
        <w:ind w:left="870" w:hanging="51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323C"/>
    <w:multiLevelType w:val="multilevel"/>
    <w:tmpl w:val="F476E42E"/>
    <w:lvl w:ilvl="0">
      <w:start w:val="1"/>
      <w:numFmt w:val="decimal"/>
      <w:pStyle w:val="StdsD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1DB732A1"/>
    <w:multiLevelType w:val="hybridMultilevel"/>
    <w:tmpl w:val="E0AC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16251"/>
    <w:multiLevelType w:val="hybridMultilevel"/>
    <w:tmpl w:val="90B4C10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29C5243B"/>
    <w:multiLevelType w:val="hybridMultilevel"/>
    <w:tmpl w:val="5D9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13A2E"/>
    <w:multiLevelType w:val="hybridMultilevel"/>
    <w:tmpl w:val="85441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C78B9"/>
    <w:multiLevelType w:val="hybridMultilevel"/>
    <w:tmpl w:val="1AC8DCD0"/>
    <w:lvl w:ilvl="0" w:tplc="B5F40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C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824"/>
    <w:multiLevelType w:val="hybridMultilevel"/>
    <w:tmpl w:val="1380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AD5"/>
    <w:multiLevelType w:val="hybridMultilevel"/>
    <w:tmpl w:val="68D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3DCF"/>
    <w:multiLevelType w:val="hybridMultilevel"/>
    <w:tmpl w:val="C26A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2C9A"/>
    <w:multiLevelType w:val="multilevel"/>
    <w:tmpl w:val="989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336273"/>
    <w:multiLevelType w:val="hybridMultilevel"/>
    <w:tmpl w:val="63FA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9C9"/>
    <w:multiLevelType w:val="multilevel"/>
    <w:tmpl w:val="AC6E97B2"/>
    <w:lvl w:ilvl="0">
      <w:start w:val="1"/>
      <w:numFmt w:val="decimal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8C3610A"/>
    <w:multiLevelType w:val="multilevel"/>
    <w:tmpl w:val="144C0E8C"/>
    <w:lvl w:ilvl="0">
      <w:start w:val="1"/>
      <w:numFmt w:val="decimal"/>
      <w:pStyle w:val="StdsFigure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C6A6B10"/>
    <w:multiLevelType w:val="hybridMultilevel"/>
    <w:tmpl w:val="4C6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1B47"/>
    <w:multiLevelType w:val="hybridMultilevel"/>
    <w:tmpl w:val="5E4C1F5A"/>
    <w:lvl w:ilvl="0" w:tplc="2F5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CE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4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0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0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4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8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C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5911E2"/>
    <w:multiLevelType w:val="hybridMultilevel"/>
    <w:tmpl w:val="5C3AA692"/>
    <w:lvl w:ilvl="0" w:tplc="C7942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DE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0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3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E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2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1C60BB"/>
    <w:multiLevelType w:val="hybridMultilevel"/>
    <w:tmpl w:val="6E1CB7AE"/>
    <w:lvl w:ilvl="0" w:tplc="242A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8E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C96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CC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4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E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670EAE"/>
    <w:multiLevelType w:val="hybridMultilevel"/>
    <w:tmpl w:val="972C1D68"/>
    <w:lvl w:ilvl="0" w:tplc="9862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5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2FD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8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8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C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A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8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F26DED"/>
    <w:multiLevelType w:val="multilevel"/>
    <w:tmpl w:val="7534C986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cs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Georgia" w:eastAsia="Arial Unicode MS" w:hAnsi="Georgia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Georgia" w:hAnsi="Georgia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EE736DA"/>
    <w:multiLevelType w:val="multilevel"/>
    <w:tmpl w:val="58D8BAE2"/>
    <w:lvl w:ilvl="0">
      <w:start w:val="1"/>
      <w:numFmt w:val="decimal"/>
      <w:pStyle w:val="StdsRI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06137CC"/>
    <w:multiLevelType w:val="multilevel"/>
    <w:tmpl w:val="B7B66F1A"/>
    <w:lvl w:ilvl="0">
      <w:start w:val="1"/>
      <w:numFmt w:val="decimal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37D6D29"/>
    <w:multiLevelType w:val="hybridMultilevel"/>
    <w:tmpl w:val="6A0013AE"/>
    <w:lvl w:ilvl="0" w:tplc="5CF6AE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0723A2"/>
    <w:multiLevelType w:val="hybridMultilevel"/>
    <w:tmpl w:val="5C860D06"/>
    <w:lvl w:ilvl="0" w:tplc="054CAF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04A0D"/>
    <w:multiLevelType w:val="multilevel"/>
    <w:tmpl w:val="E6AAC1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StdsNote"/>
      <w:suff w:val="space"/>
      <w:lvlText w:val="%1NOTE %2: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6D180F27"/>
    <w:multiLevelType w:val="hybridMultilevel"/>
    <w:tmpl w:val="03D8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B83"/>
    <w:multiLevelType w:val="hybridMultilevel"/>
    <w:tmpl w:val="66D09070"/>
    <w:lvl w:ilvl="0" w:tplc="80CC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E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E412D"/>
    <w:multiLevelType w:val="hybridMultilevel"/>
    <w:tmpl w:val="14BE1700"/>
    <w:lvl w:ilvl="0" w:tplc="04090017">
      <w:start w:val="1"/>
      <w:numFmt w:val="lowerLetter"/>
      <w:pStyle w:val="StdsListNumbere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86A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05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E64B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B460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9A11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9CCB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362E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7AE3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730256"/>
    <w:multiLevelType w:val="hybridMultilevel"/>
    <w:tmpl w:val="BE7E970C"/>
    <w:lvl w:ilvl="0" w:tplc="E68C22D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530E9CD8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934672F2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C603F6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7E30AE9"/>
    <w:multiLevelType w:val="hybridMultilevel"/>
    <w:tmpl w:val="FE3A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4F20"/>
    <w:multiLevelType w:val="hybridMultilevel"/>
    <w:tmpl w:val="5AD0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C7D2209"/>
    <w:multiLevelType w:val="hybridMultilevel"/>
    <w:tmpl w:val="BB2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5548A"/>
    <w:multiLevelType w:val="multilevel"/>
    <w:tmpl w:val="706C4412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5"/>
  </w:num>
  <w:num w:numId="5">
    <w:abstractNumId w:val="5"/>
  </w:num>
  <w:num w:numId="6">
    <w:abstractNumId w:val="24"/>
  </w:num>
  <w:num w:numId="7">
    <w:abstractNumId w:val="36"/>
  </w:num>
  <w:num w:numId="8">
    <w:abstractNumId w:val="0"/>
  </w:num>
  <w:num w:numId="9">
    <w:abstractNumId w:val="23"/>
  </w:num>
  <w:num w:numId="10">
    <w:abstractNumId w:val="29"/>
  </w:num>
  <w:num w:numId="11">
    <w:abstractNumId w:val="16"/>
  </w:num>
  <w:num w:numId="12">
    <w:abstractNumId w:val="38"/>
  </w:num>
  <w:num w:numId="13">
    <w:abstractNumId w:val="34"/>
  </w:num>
  <w:num w:numId="14">
    <w:abstractNumId w:val="35"/>
  </w:num>
  <w:num w:numId="15">
    <w:abstractNumId w:val="10"/>
  </w:num>
  <w:num w:numId="16">
    <w:abstractNumId w:val="33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28"/>
  </w:num>
  <w:num w:numId="23">
    <w:abstractNumId w:val="18"/>
  </w:num>
  <w:num w:numId="24">
    <w:abstractNumId w:val="37"/>
  </w:num>
  <w:num w:numId="25">
    <w:abstractNumId w:val="13"/>
  </w:num>
  <w:num w:numId="26">
    <w:abstractNumId w:val="4"/>
  </w:num>
  <w:num w:numId="27">
    <w:abstractNumId w:val="16"/>
  </w:num>
  <w:num w:numId="28">
    <w:abstractNumId w:val="15"/>
  </w:num>
  <w:num w:numId="29">
    <w:abstractNumId w:val="14"/>
  </w:num>
  <w:num w:numId="30">
    <w:abstractNumId w:val="9"/>
  </w:num>
  <w:num w:numId="31">
    <w:abstractNumId w:val="31"/>
  </w:num>
  <w:num w:numId="32">
    <w:abstractNumId w:val="2"/>
  </w:num>
  <w:num w:numId="33">
    <w:abstractNumId w:val="11"/>
  </w:num>
  <w:num w:numId="34">
    <w:abstractNumId w:val="26"/>
  </w:num>
  <w:num w:numId="35">
    <w:abstractNumId w:val="30"/>
  </w:num>
  <w:num w:numId="36">
    <w:abstractNumId w:val="7"/>
  </w:num>
  <w:num w:numId="37">
    <w:abstractNumId w:val="16"/>
  </w:num>
  <w:num w:numId="38">
    <w:abstractNumId w:val="19"/>
  </w:num>
  <w:num w:numId="39">
    <w:abstractNumId w:val="3"/>
  </w:num>
  <w:num w:numId="40">
    <w:abstractNumId w:val="20"/>
  </w:num>
  <w:num w:numId="41">
    <w:abstractNumId w:val="22"/>
  </w:num>
  <w:num w:numId="42">
    <w:abstractNumId w:val="21"/>
  </w:num>
  <w:num w:numId="43">
    <w:abstractNumId w:val="3"/>
  </w:num>
  <w:num w:numId="4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B2"/>
    <w:rsid w:val="00000533"/>
    <w:rsid w:val="000015C4"/>
    <w:rsid w:val="00002C2D"/>
    <w:rsid w:val="000036F7"/>
    <w:rsid w:val="00004189"/>
    <w:rsid w:val="000041AC"/>
    <w:rsid w:val="00004578"/>
    <w:rsid w:val="00005F05"/>
    <w:rsid w:val="000068FB"/>
    <w:rsid w:val="00006CEE"/>
    <w:rsid w:val="00016988"/>
    <w:rsid w:val="00020D79"/>
    <w:rsid w:val="00026D76"/>
    <w:rsid w:val="00032779"/>
    <w:rsid w:val="000332E6"/>
    <w:rsid w:val="0003797D"/>
    <w:rsid w:val="00040A8C"/>
    <w:rsid w:val="00044F6B"/>
    <w:rsid w:val="00045352"/>
    <w:rsid w:val="00051553"/>
    <w:rsid w:val="000517CE"/>
    <w:rsid w:val="000534E0"/>
    <w:rsid w:val="00054016"/>
    <w:rsid w:val="00055AFC"/>
    <w:rsid w:val="00055D1F"/>
    <w:rsid w:val="00061729"/>
    <w:rsid w:val="00061BE1"/>
    <w:rsid w:val="00061CF8"/>
    <w:rsid w:val="0006246F"/>
    <w:rsid w:val="000654F2"/>
    <w:rsid w:val="00067A44"/>
    <w:rsid w:val="00067C11"/>
    <w:rsid w:val="00067E59"/>
    <w:rsid w:val="00070625"/>
    <w:rsid w:val="00074CC8"/>
    <w:rsid w:val="000752F5"/>
    <w:rsid w:val="000767E0"/>
    <w:rsid w:val="00077D91"/>
    <w:rsid w:val="0008285B"/>
    <w:rsid w:val="00083B38"/>
    <w:rsid w:val="00083F3E"/>
    <w:rsid w:val="00084595"/>
    <w:rsid w:val="00086456"/>
    <w:rsid w:val="0009055A"/>
    <w:rsid w:val="000919D5"/>
    <w:rsid w:val="000942E6"/>
    <w:rsid w:val="000949FB"/>
    <w:rsid w:val="00095AE6"/>
    <w:rsid w:val="0009617D"/>
    <w:rsid w:val="000A04D3"/>
    <w:rsid w:val="000A0C3D"/>
    <w:rsid w:val="000A7ABA"/>
    <w:rsid w:val="000B2D32"/>
    <w:rsid w:val="000B364E"/>
    <w:rsid w:val="000B370C"/>
    <w:rsid w:val="000B5632"/>
    <w:rsid w:val="000B59AB"/>
    <w:rsid w:val="000B5AD3"/>
    <w:rsid w:val="000C10F7"/>
    <w:rsid w:val="000C1437"/>
    <w:rsid w:val="000C393F"/>
    <w:rsid w:val="000C3F1C"/>
    <w:rsid w:val="000C550A"/>
    <w:rsid w:val="000C6589"/>
    <w:rsid w:val="000C7217"/>
    <w:rsid w:val="000C7F1A"/>
    <w:rsid w:val="000D129C"/>
    <w:rsid w:val="000D4537"/>
    <w:rsid w:val="000E112F"/>
    <w:rsid w:val="000E1838"/>
    <w:rsid w:val="000E1FF0"/>
    <w:rsid w:val="000E7008"/>
    <w:rsid w:val="000E74AF"/>
    <w:rsid w:val="000F0169"/>
    <w:rsid w:val="000F01E1"/>
    <w:rsid w:val="000F06EB"/>
    <w:rsid w:val="000F10FC"/>
    <w:rsid w:val="000F2300"/>
    <w:rsid w:val="000F3909"/>
    <w:rsid w:val="000F3C97"/>
    <w:rsid w:val="000F3E84"/>
    <w:rsid w:val="000F6093"/>
    <w:rsid w:val="000F6B82"/>
    <w:rsid w:val="00101520"/>
    <w:rsid w:val="00101B2C"/>
    <w:rsid w:val="001045A4"/>
    <w:rsid w:val="0011007B"/>
    <w:rsid w:val="00112542"/>
    <w:rsid w:val="00113CA4"/>
    <w:rsid w:val="00114718"/>
    <w:rsid w:val="0012570B"/>
    <w:rsid w:val="00125E2B"/>
    <w:rsid w:val="001301D2"/>
    <w:rsid w:val="00130FD3"/>
    <w:rsid w:val="00136B64"/>
    <w:rsid w:val="001418EE"/>
    <w:rsid w:val="001425E9"/>
    <w:rsid w:val="00142DAD"/>
    <w:rsid w:val="00144067"/>
    <w:rsid w:val="00145474"/>
    <w:rsid w:val="00154A95"/>
    <w:rsid w:val="00154B03"/>
    <w:rsid w:val="00156F50"/>
    <w:rsid w:val="00161B0A"/>
    <w:rsid w:val="00163BDF"/>
    <w:rsid w:val="00163D4B"/>
    <w:rsid w:val="00163F33"/>
    <w:rsid w:val="001662AA"/>
    <w:rsid w:val="001704B9"/>
    <w:rsid w:val="00174D4E"/>
    <w:rsid w:val="00180215"/>
    <w:rsid w:val="00181D67"/>
    <w:rsid w:val="001845B9"/>
    <w:rsid w:val="00185E4A"/>
    <w:rsid w:val="0019112C"/>
    <w:rsid w:val="00191BD5"/>
    <w:rsid w:val="00193E53"/>
    <w:rsid w:val="0019560A"/>
    <w:rsid w:val="001B0C9B"/>
    <w:rsid w:val="001B19B6"/>
    <w:rsid w:val="001B2058"/>
    <w:rsid w:val="001B4A59"/>
    <w:rsid w:val="001B5261"/>
    <w:rsid w:val="001C12C9"/>
    <w:rsid w:val="001C4364"/>
    <w:rsid w:val="001C4A04"/>
    <w:rsid w:val="001C5135"/>
    <w:rsid w:val="001C51F0"/>
    <w:rsid w:val="001D0E61"/>
    <w:rsid w:val="001D46FA"/>
    <w:rsid w:val="001D7233"/>
    <w:rsid w:val="001E062E"/>
    <w:rsid w:val="001E4AB6"/>
    <w:rsid w:val="001F117E"/>
    <w:rsid w:val="001F1635"/>
    <w:rsid w:val="001F1FBA"/>
    <w:rsid w:val="001F27DC"/>
    <w:rsid w:val="001F2E41"/>
    <w:rsid w:val="001F6DF6"/>
    <w:rsid w:val="00200005"/>
    <w:rsid w:val="0020172A"/>
    <w:rsid w:val="00201FCD"/>
    <w:rsid w:val="00202136"/>
    <w:rsid w:val="00202491"/>
    <w:rsid w:val="002044E9"/>
    <w:rsid w:val="00206021"/>
    <w:rsid w:val="00206D08"/>
    <w:rsid w:val="002103FD"/>
    <w:rsid w:val="00213A0E"/>
    <w:rsid w:val="00217F13"/>
    <w:rsid w:val="00220DE9"/>
    <w:rsid w:val="002217AA"/>
    <w:rsid w:val="002219AE"/>
    <w:rsid w:val="002240C8"/>
    <w:rsid w:val="00225A63"/>
    <w:rsid w:val="00226C48"/>
    <w:rsid w:val="00227356"/>
    <w:rsid w:val="0023006A"/>
    <w:rsid w:val="00230884"/>
    <w:rsid w:val="00234951"/>
    <w:rsid w:val="00241630"/>
    <w:rsid w:val="002431B0"/>
    <w:rsid w:val="0024496B"/>
    <w:rsid w:val="002472F4"/>
    <w:rsid w:val="002479F9"/>
    <w:rsid w:val="00253840"/>
    <w:rsid w:val="002542C9"/>
    <w:rsid w:val="002557D2"/>
    <w:rsid w:val="00257DDB"/>
    <w:rsid w:val="00261083"/>
    <w:rsid w:val="00261412"/>
    <w:rsid w:val="00261CA0"/>
    <w:rsid w:val="002631B8"/>
    <w:rsid w:val="0027018A"/>
    <w:rsid w:val="0027585A"/>
    <w:rsid w:val="002759E9"/>
    <w:rsid w:val="002777FE"/>
    <w:rsid w:val="00277F93"/>
    <w:rsid w:val="00281425"/>
    <w:rsid w:val="00286341"/>
    <w:rsid w:val="0028782E"/>
    <w:rsid w:val="0029108F"/>
    <w:rsid w:val="002917FC"/>
    <w:rsid w:val="0029527E"/>
    <w:rsid w:val="00296043"/>
    <w:rsid w:val="00296DA5"/>
    <w:rsid w:val="00297B5A"/>
    <w:rsid w:val="002A1E77"/>
    <w:rsid w:val="002A7A5D"/>
    <w:rsid w:val="002B0B73"/>
    <w:rsid w:val="002C0091"/>
    <w:rsid w:val="002C0529"/>
    <w:rsid w:val="002C27E9"/>
    <w:rsid w:val="002C4391"/>
    <w:rsid w:val="002C5A13"/>
    <w:rsid w:val="002D08F7"/>
    <w:rsid w:val="002D2C14"/>
    <w:rsid w:val="002D3184"/>
    <w:rsid w:val="002E06E6"/>
    <w:rsid w:val="002E156F"/>
    <w:rsid w:val="002E1E7B"/>
    <w:rsid w:val="002E2955"/>
    <w:rsid w:val="002E4F52"/>
    <w:rsid w:val="002F23D6"/>
    <w:rsid w:val="002F2998"/>
    <w:rsid w:val="002F3457"/>
    <w:rsid w:val="002F3A1B"/>
    <w:rsid w:val="002F6208"/>
    <w:rsid w:val="00300D89"/>
    <w:rsid w:val="003028DB"/>
    <w:rsid w:val="00311C5B"/>
    <w:rsid w:val="0031281C"/>
    <w:rsid w:val="00313079"/>
    <w:rsid w:val="00314BA9"/>
    <w:rsid w:val="0031692F"/>
    <w:rsid w:val="00317809"/>
    <w:rsid w:val="00322EB3"/>
    <w:rsid w:val="00327E64"/>
    <w:rsid w:val="00327E91"/>
    <w:rsid w:val="003312A0"/>
    <w:rsid w:val="003338BB"/>
    <w:rsid w:val="0033407E"/>
    <w:rsid w:val="00343D21"/>
    <w:rsid w:val="003447C2"/>
    <w:rsid w:val="003452CF"/>
    <w:rsid w:val="00345FBA"/>
    <w:rsid w:val="0034628F"/>
    <w:rsid w:val="00346BF3"/>
    <w:rsid w:val="00353543"/>
    <w:rsid w:val="0035445B"/>
    <w:rsid w:val="00355F96"/>
    <w:rsid w:val="00357675"/>
    <w:rsid w:val="00357FAA"/>
    <w:rsid w:val="003611A6"/>
    <w:rsid w:val="00364181"/>
    <w:rsid w:val="00366AC1"/>
    <w:rsid w:val="00366D88"/>
    <w:rsid w:val="00366FC8"/>
    <w:rsid w:val="00372987"/>
    <w:rsid w:val="00376E79"/>
    <w:rsid w:val="00381453"/>
    <w:rsid w:val="00381C74"/>
    <w:rsid w:val="003842BE"/>
    <w:rsid w:val="00384E02"/>
    <w:rsid w:val="003857F0"/>
    <w:rsid w:val="003858FC"/>
    <w:rsid w:val="003866F1"/>
    <w:rsid w:val="00387468"/>
    <w:rsid w:val="00394425"/>
    <w:rsid w:val="003953F6"/>
    <w:rsid w:val="003A1425"/>
    <w:rsid w:val="003A411E"/>
    <w:rsid w:val="003A64ED"/>
    <w:rsid w:val="003A70D0"/>
    <w:rsid w:val="003A79E6"/>
    <w:rsid w:val="003B1540"/>
    <w:rsid w:val="003B18B7"/>
    <w:rsid w:val="003B24DD"/>
    <w:rsid w:val="003C04FA"/>
    <w:rsid w:val="003C0E14"/>
    <w:rsid w:val="003C3552"/>
    <w:rsid w:val="003C3C8F"/>
    <w:rsid w:val="003C57A9"/>
    <w:rsid w:val="003D1566"/>
    <w:rsid w:val="003D43B9"/>
    <w:rsid w:val="003E1C27"/>
    <w:rsid w:val="003E5AB6"/>
    <w:rsid w:val="003E6884"/>
    <w:rsid w:val="003E70C9"/>
    <w:rsid w:val="003F1237"/>
    <w:rsid w:val="003F43B5"/>
    <w:rsid w:val="003F4741"/>
    <w:rsid w:val="003F77D4"/>
    <w:rsid w:val="0040166D"/>
    <w:rsid w:val="00403D47"/>
    <w:rsid w:val="00404DF1"/>
    <w:rsid w:val="004070F3"/>
    <w:rsid w:val="00411E45"/>
    <w:rsid w:val="00412ED7"/>
    <w:rsid w:val="00415BBF"/>
    <w:rsid w:val="00415E66"/>
    <w:rsid w:val="00415E85"/>
    <w:rsid w:val="00416E87"/>
    <w:rsid w:val="0041789C"/>
    <w:rsid w:val="00417A94"/>
    <w:rsid w:val="0042089D"/>
    <w:rsid w:val="0042225A"/>
    <w:rsid w:val="0042336B"/>
    <w:rsid w:val="00430069"/>
    <w:rsid w:val="00433023"/>
    <w:rsid w:val="00436A56"/>
    <w:rsid w:val="0043711A"/>
    <w:rsid w:val="004406B5"/>
    <w:rsid w:val="0044207A"/>
    <w:rsid w:val="00443895"/>
    <w:rsid w:val="004468E3"/>
    <w:rsid w:val="00450565"/>
    <w:rsid w:val="004519BD"/>
    <w:rsid w:val="00451C60"/>
    <w:rsid w:val="0045622B"/>
    <w:rsid w:val="00457A65"/>
    <w:rsid w:val="004600AD"/>
    <w:rsid w:val="00461081"/>
    <w:rsid w:val="00462573"/>
    <w:rsid w:val="00463DF1"/>
    <w:rsid w:val="00463F2B"/>
    <w:rsid w:val="0046442C"/>
    <w:rsid w:val="00464C38"/>
    <w:rsid w:val="00465E99"/>
    <w:rsid w:val="00471FB9"/>
    <w:rsid w:val="00473288"/>
    <w:rsid w:val="00473F17"/>
    <w:rsid w:val="00475669"/>
    <w:rsid w:val="00476DE9"/>
    <w:rsid w:val="0047767C"/>
    <w:rsid w:val="00480D9E"/>
    <w:rsid w:val="00482FB3"/>
    <w:rsid w:val="00483EBB"/>
    <w:rsid w:val="004865A9"/>
    <w:rsid w:val="00493F4C"/>
    <w:rsid w:val="00495682"/>
    <w:rsid w:val="00495A38"/>
    <w:rsid w:val="00496D5A"/>
    <w:rsid w:val="004977EA"/>
    <w:rsid w:val="004A1286"/>
    <w:rsid w:val="004A1FAA"/>
    <w:rsid w:val="004A2859"/>
    <w:rsid w:val="004A5C26"/>
    <w:rsid w:val="004A6A33"/>
    <w:rsid w:val="004A7D3C"/>
    <w:rsid w:val="004B205A"/>
    <w:rsid w:val="004B2AEF"/>
    <w:rsid w:val="004B4702"/>
    <w:rsid w:val="004B5BCF"/>
    <w:rsid w:val="004B5F24"/>
    <w:rsid w:val="004B7C78"/>
    <w:rsid w:val="004C015B"/>
    <w:rsid w:val="004C1423"/>
    <w:rsid w:val="004C1BB5"/>
    <w:rsid w:val="004C253B"/>
    <w:rsid w:val="004D048F"/>
    <w:rsid w:val="004D0D3C"/>
    <w:rsid w:val="004D41A0"/>
    <w:rsid w:val="004D456A"/>
    <w:rsid w:val="004D47A5"/>
    <w:rsid w:val="004D550C"/>
    <w:rsid w:val="004D6784"/>
    <w:rsid w:val="004E00B2"/>
    <w:rsid w:val="004E0AA9"/>
    <w:rsid w:val="004E3C2C"/>
    <w:rsid w:val="004E3DE1"/>
    <w:rsid w:val="004E4E53"/>
    <w:rsid w:val="004E5BE3"/>
    <w:rsid w:val="004E67FA"/>
    <w:rsid w:val="004F00D0"/>
    <w:rsid w:val="004F01F4"/>
    <w:rsid w:val="004F55AD"/>
    <w:rsid w:val="004F6EE3"/>
    <w:rsid w:val="004F7E8A"/>
    <w:rsid w:val="00507833"/>
    <w:rsid w:val="005103DC"/>
    <w:rsid w:val="00512B69"/>
    <w:rsid w:val="0051421E"/>
    <w:rsid w:val="00517D8B"/>
    <w:rsid w:val="00522733"/>
    <w:rsid w:val="00523C4D"/>
    <w:rsid w:val="00525143"/>
    <w:rsid w:val="005251CD"/>
    <w:rsid w:val="005303AD"/>
    <w:rsid w:val="005316D1"/>
    <w:rsid w:val="00534696"/>
    <w:rsid w:val="005366AE"/>
    <w:rsid w:val="0054042D"/>
    <w:rsid w:val="005407F6"/>
    <w:rsid w:val="005409F3"/>
    <w:rsid w:val="00542A33"/>
    <w:rsid w:val="00543D71"/>
    <w:rsid w:val="00544191"/>
    <w:rsid w:val="00544EAA"/>
    <w:rsid w:val="00545AF5"/>
    <w:rsid w:val="00547DA4"/>
    <w:rsid w:val="0056163D"/>
    <w:rsid w:val="00561A8D"/>
    <w:rsid w:val="00561C80"/>
    <w:rsid w:val="00561DA8"/>
    <w:rsid w:val="00561E7B"/>
    <w:rsid w:val="005658D6"/>
    <w:rsid w:val="00566EA2"/>
    <w:rsid w:val="00567293"/>
    <w:rsid w:val="00570CE3"/>
    <w:rsid w:val="00571A41"/>
    <w:rsid w:val="00571EDD"/>
    <w:rsid w:val="005744E1"/>
    <w:rsid w:val="00577F08"/>
    <w:rsid w:val="0058023F"/>
    <w:rsid w:val="005814E0"/>
    <w:rsid w:val="005818BC"/>
    <w:rsid w:val="00583D3D"/>
    <w:rsid w:val="00585074"/>
    <w:rsid w:val="00585348"/>
    <w:rsid w:val="005853D4"/>
    <w:rsid w:val="005965ED"/>
    <w:rsid w:val="005A1449"/>
    <w:rsid w:val="005A2FDA"/>
    <w:rsid w:val="005A397D"/>
    <w:rsid w:val="005A4663"/>
    <w:rsid w:val="005A4B0E"/>
    <w:rsid w:val="005A4E7D"/>
    <w:rsid w:val="005B34F8"/>
    <w:rsid w:val="005B369C"/>
    <w:rsid w:val="005B49EE"/>
    <w:rsid w:val="005B6794"/>
    <w:rsid w:val="005B7891"/>
    <w:rsid w:val="005B7B36"/>
    <w:rsid w:val="005C6A0C"/>
    <w:rsid w:val="005C7388"/>
    <w:rsid w:val="005C7461"/>
    <w:rsid w:val="005C7B05"/>
    <w:rsid w:val="005C7C73"/>
    <w:rsid w:val="005D087F"/>
    <w:rsid w:val="005D17ED"/>
    <w:rsid w:val="005D56E5"/>
    <w:rsid w:val="005E093F"/>
    <w:rsid w:val="005E1A68"/>
    <w:rsid w:val="005E447F"/>
    <w:rsid w:val="005E764D"/>
    <w:rsid w:val="005F066D"/>
    <w:rsid w:val="005F4A8F"/>
    <w:rsid w:val="005F6A5D"/>
    <w:rsid w:val="00600BAF"/>
    <w:rsid w:val="00603C18"/>
    <w:rsid w:val="00604C77"/>
    <w:rsid w:val="0060525B"/>
    <w:rsid w:val="00612978"/>
    <w:rsid w:val="00613C41"/>
    <w:rsid w:val="00615EE9"/>
    <w:rsid w:val="00616DEE"/>
    <w:rsid w:val="00623B52"/>
    <w:rsid w:val="00625C5C"/>
    <w:rsid w:val="00635AC1"/>
    <w:rsid w:val="00635ECF"/>
    <w:rsid w:val="00636236"/>
    <w:rsid w:val="00646477"/>
    <w:rsid w:val="0065264C"/>
    <w:rsid w:val="006535C7"/>
    <w:rsid w:val="0065468D"/>
    <w:rsid w:val="0066328F"/>
    <w:rsid w:val="00664E33"/>
    <w:rsid w:val="00671504"/>
    <w:rsid w:val="00672961"/>
    <w:rsid w:val="0067603A"/>
    <w:rsid w:val="00676853"/>
    <w:rsid w:val="00682E2F"/>
    <w:rsid w:val="0068312D"/>
    <w:rsid w:val="00686B66"/>
    <w:rsid w:val="006871A4"/>
    <w:rsid w:val="006911C4"/>
    <w:rsid w:val="00692165"/>
    <w:rsid w:val="00695ADE"/>
    <w:rsid w:val="006A097B"/>
    <w:rsid w:val="006A0AFB"/>
    <w:rsid w:val="006A1257"/>
    <w:rsid w:val="006A3A06"/>
    <w:rsid w:val="006A417A"/>
    <w:rsid w:val="006A46EF"/>
    <w:rsid w:val="006A4782"/>
    <w:rsid w:val="006B116E"/>
    <w:rsid w:val="006B1FF5"/>
    <w:rsid w:val="006B2B0B"/>
    <w:rsid w:val="006C1E8E"/>
    <w:rsid w:val="006C65C5"/>
    <w:rsid w:val="006C68A2"/>
    <w:rsid w:val="006C7A0E"/>
    <w:rsid w:val="006C7F69"/>
    <w:rsid w:val="006D0FDB"/>
    <w:rsid w:val="006D3A44"/>
    <w:rsid w:val="006D4A57"/>
    <w:rsid w:val="006D6F99"/>
    <w:rsid w:val="006E25A3"/>
    <w:rsid w:val="006E25AD"/>
    <w:rsid w:val="006E6C8B"/>
    <w:rsid w:val="006F005D"/>
    <w:rsid w:val="006F0569"/>
    <w:rsid w:val="006F18EC"/>
    <w:rsid w:val="006F1FEA"/>
    <w:rsid w:val="006F2F51"/>
    <w:rsid w:val="006F308A"/>
    <w:rsid w:val="006F3A46"/>
    <w:rsid w:val="006F49BD"/>
    <w:rsid w:val="006F70B3"/>
    <w:rsid w:val="00700B2B"/>
    <w:rsid w:val="0070218D"/>
    <w:rsid w:val="00702B44"/>
    <w:rsid w:val="00702C7D"/>
    <w:rsid w:val="00703824"/>
    <w:rsid w:val="00704094"/>
    <w:rsid w:val="00705BCE"/>
    <w:rsid w:val="00710EA5"/>
    <w:rsid w:val="007125EC"/>
    <w:rsid w:val="00712600"/>
    <w:rsid w:val="00714E91"/>
    <w:rsid w:val="00721BA2"/>
    <w:rsid w:val="00722013"/>
    <w:rsid w:val="00730419"/>
    <w:rsid w:val="00730A76"/>
    <w:rsid w:val="007310C5"/>
    <w:rsid w:val="0073164F"/>
    <w:rsid w:val="00732372"/>
    <w:rsid w:val="00734003"/>
    <w:rsid w:val="00734256"/>
    <w:rsid w:val="0073585F"/>
    <w:rsid w:val="00742CCC"/>
    <w:rsid w:val="00744116"/>
    <w:rsid w:val="0074533D"/>
    <w:rsid w:val="007453E3"/>
    <w:rsid w:val="00746027"/>
    <w:rsid w:val="00747A02"/>
    <w:rsid w:val="00750C32"/>
    <w:rsid w:val="00751408"/>
    <w:rsid w:val="00751522"/>
    <w:rsid w:val="00751AB5"/>
    <w:rsid w:val="00752073"/>
    <w:rsid w:val="007534A3"/>
    <w:rsid w:val="00754816"/>
    <w:rsid w:val="0076169F"/>
    <w:rsid w:val="00761BCD"/>
    <w:rsid w:val="007671F0"/>
    <w:rsid w:val="00767733"/>
    <w:rsid w:val="00771BC3"/>
    <w:rsid w:val="00784A23"/>
    <w:rsid w:val="0078512F"/>
    <w:rsid w:val="0079283A"/>
    <w:rsid w:val="0079638D"/>
    <w:rsid w:val="007A35E2"/>
    <w:rsid w:val="007A3931"/>
    <w:rsid w:val="007A6AEA"/>
    <w:rsid w:val="007A75C6"/>
    <w:rsid w:val="007A7CF1"/>
    <w:rsid w:val="007B1AB5"/>
    <w:rsid w:val="007B25B1"/>
    <w:rsid w:val="007B2DCD"/>
    <w:rsid w:val="007B4913"/>
    <w:rsid w:val="007B64E6"/>
    <w:rsid w:val="007B6D9B"/>
    <w:rsid w:val="007C0A74"/>
    <w:rsid w:val="007C0AC6"/>
    <w:rsid w:val="007C1594"/>
    <w:rsid w:val="007C2DFE"/>
    <w:rsid w:val="007C7EC4"/>
    <w:rsid w:val="007D3578"/>
    <w:rsid w:val="007D3E94"/>
    <w:rsid w:val="007D656A"/>
    <w:rsid w:val="007D7448"/>
    <w:rsid w:val="007D757F"/>
    <w:rsid w:val="007E00F2"/>
    <w:rsid w:val="007E21CE"/>
    <w:rsid w:val="007E4C5A"/>
    <w:rsid w:val="007F1936"/>
    <w:rsid w:val="007F3168"/>
    <w:rsid w:val="007F3189"/>
    <w:rsid w:val="007F4B55"/>
    <w:rsid w:val="0080182D"/>
    <w:rsid w:val="00806C7B"/>
    <w:rsid w:val="008071FA"/>
    <w:rsid w:val="0081161F"/>
    <w:rsid w:val="00812757"/>
    <w:rsid w:val="00813F8E"/>
    <w:rsid w:val="008140CF"/>
    <w:rsid w:val="0081452C"/>
    <w:rsid w:val="008149DA"/>
    <w:rsid w:val="00817B34"/>
    <w:rsid w:val="008200FE"/>
    <w:rsid w:val="00820464"/>
    <w:rsid w:val="00821AE6"/>
    <w:rsid w:val="00825A11"/>
    <w:rsid w:val="00830BEF"/>
    <w:rsid w:val="00832E52"/>
    <w:rsid w:val="00834557"/>
    <w:rsid w:val="008356E1"/>
    <w:rsid w:val="00840271"/>
    <w:rsid w:val="00841548"/>
    <w:rsid w:val="008428D9"/>
    <w:rsid w:val="00843219"/>
    <w:rsid w:val="00845D01"/>
    <w:rsid w:val="00846536"/>
    <w:rsid w:val="0085140B"/>
    <w:rsid w:val="00851490"/>
    <w:rsid w:val="0085572D"/>
    <w:rsid w:val="00860694"/>
    <w:rsid w:val="00861D12"/>
    <w:rsid w:val="008646C5"/>
    <w:rsid w:val="00866905"/>
    <w:rsid w:val="00866A55"/>
    <w:rsid w:val="008708A5"/>
    <w:rsid w:val="008714B1"/>
    <w:rsid w:val="008718C0"/>
    <w:rsid w:val="00872556"/>
    <w:rsid w:val="008742B4"/>
    <w:rsid w:val="0087556F"/>
    <w:rsid w:val="008801C8"/>
    <w:rsid w:val="00880BFE"/>
    <w:rsid w:val="00881646"/>
    <w:rsid w:val="008825CE"/>
    <w:rsid w:val="008861DC"/>
    <w:rsid w:val="00886D06"/>
    <w:rsid w:val="00895276"/>
    <w:rsid w:val="00896191"/>
    <w:rsid w:val="00897418"/>
    <w:rsid w:val="0089764A"/>
    <w:rsid w:val="008A050B"/>
    <w:rsid w:val="008A051E"/>
    <w:rsid w:val="008A1D1F"/>
    <w:rsid w:val="008A26D4"/>
    <w:rsid w:val="008A3BE2"/>
    <w:rsid w:val="008A61FF"/>
    <w:rsid w:val="008A6B27"/>
    <w:rsid w:val="008A741C"/>
    <w:rsid w:val="008B13DE"/>
    <w:rsid w:val="008B20EA"/>
    <w:rsid w:val="008B2187"/>
    <w:rsid w:val="008B5853"/>
    <w:rsid w:val="008C24D6"/>
    <w:rsid w:val="008D0DFC"/>
    <w:rsid w:val="008E00EC"/>
    <w:rsid w:val="008E1481"/>
    <w:rsid w:val="008E38CB"/>
    <w:rsid w:val="008E3C0F"/>
    <w:rsid w:val="008E51FB"/>
    <w:rsid w:val="008E5786"/>
    <w:rsid w:val="008F154F"/>
    <w:rsid w:val="008F685C"/>
    <w:rsid w:val="008F6D1A"/>
    <w:rsid w:val="009003AA"/>
    <w:rsid w:val="00900AF8"/>
    <w:rsid w:val="009010D7"/>
    <w:rsid w:val="00902C5C"/>
    <w:rsid w:val="00903592"/>
    <w:rsid w:val="00905614"/>
    <w:rsid w:val="00905D39"/>
    <w:rsid w:val="009114EA"/>
    <w:rsid w:val="00911743"/>
    <w:rsid w:val="00911BFF"/>
    <w:rsid w:val="00911EFF"/>
    <w:rsid w:val="00912398"/>
    <w:rsid w:val="00913B2A"/>
    <w:rsid w:val="009144D0"/>
    <w:rsid w:val="00914702"/>
    <w:rsid w:val="00920ED3"/>
    <w:rsid w:val="0092103E"/>
    <w:rsid w:val="0092237F"/>
    <w:rsid w:val="00924C00"/>
    <w:rsid w:val="0092704A"/>
    <w:rsid w:val="0093290A"/>
    <w:rsid w:val="009332E4"/>
    <w:rsid w:val="0093650A"/>
    <w:rsid w:val="009415DE"/>
    <w:rsid w:val="00943129"/>
    <w:rsid w:val="0095321A"/>
    <w:rsid w:val="009551FD"/>
    <w:rsid w:val="00963DD6"/>
    <w:rsid w:val="00964852"/>
    <w:rsid w:val="009653F3"/>
    <w:rsid w:val="0096594C"/>
    <w:rsid w:val="00970F5C"/>
    <w:rsid w:val="00971878"/>
    <w:rsid w:val="00972686"/>
    <w:rsid w:val="00976986"/>
    <w:rsid w:val="00980C61"/>
    <w:rsid w:val="009850AA"/>
    <w:rsid w:val="009853AA"/>
    <w:rsid w:val="00985CAB"/>
    <w:rsid w:val="0098666A"/>
    <w:rsid w:val="009922AA"/>
    <w:rsid w:val="009935C5"/>
    <w:rsid w:val="00994A7A"/>
    <w:rsid w:val="00994AFD"/>
    <w:rsid w:val="00997D4E"/>
    <w:rsid w:val="009A2216"/>
    <w:rsid w:val="009A3729"/>
    <w:rsid w:val="009A733C"/>
    <w:rsid w:val="009A7BC2"/>
    <w:rsid w:val="009B1DAF"/>
    <w:rsid w:val="009B23B4"/>
    <w:rsid w:val="009B4C00"/>
    <w:rsid w:val="009B77D1"/>
    <w:rsid w:val="009B7DE0"/>
    <w:rsid w:val="009C15EE"/>
    <w:rsid w:val="009C3CB8"/>
    <w:rsid w:val="009C45C0"/>
    <w:rsid w:val="009C4BFC"/>
    <w:rsid w:val="009C6C6B"/>
    <w:rsid w:val="009D0873"/>
    <w:rsid w:val="009D270E"/>
    <w:rsid w:val="009D2965"/>
    <w:rsid w:val="009D3B26"/>
    <w:rsid w:val="009D3CC9"/>
    <w:rsid w:val="009D3FF8"/>
    <w:rsid w:val="009D7663"/>
    <w:rsid w:val="009E41A9"/>
    <w:rsid w:val="009E432A"/>
    <w:rsid w:val="009E4603"/>
    <w:rsid w:val="009E7BF1"/>
    <w:rsid w:val="009F0718"/>
    <w:rsid w:val="009F0955"/>
    <w:rsid w:val="009F1F3B"/>
    <w:rsid w:val="009F5498"/>
    <w:rsid w:val="009F62D1"/>
    <w:rsid w:val="00A019A2"/>
    <w:rsid w:val="00A07991"/>
    <w:rsid w:val="00A07A60"/>
    <w:rsid w:val="00A12C93"/>
    <w:rsid w:val="00A168C9"/>
    <w:rsid w:val="00A21447"/>
    <w:rsid w:val="00A23C8E"/>
    <w:rsid w:val="00A305CB"/>
    <w:rsid w:val="00A31B02"/>
    <w:rsid w:val="00A36565"/>
    <w:rsid w:val="00A37B31"/>
    <w:rsid w:val="00A405E4"/>
    <w:rsid w:val="00A42A6B"/>
    <w:rsid w:val="00A460AA"/>
    <w:rsid w:val="00A467B1"/>
    <w:rsid w:val="00A508B0"/>
    <w:rsid w:val="00A52961"/>
    <w:rsid w:val="00A54D57"/>
    <w:rsid w:val="00A57B79"/>
    <w:rsid w:val="00A57C76"/>
    <w:rsid w:val="00A61ED7"/>
    <w:rsid w:val="00A63706"/>
    <w:rsid w:val="00A64BB6"/>
    <w:rsid w:val="00A65495"/>
    <w:rsid w:val="00A65957"/>
    <w:rsid w:val="00A707BA"/>
    <w:rsid w:val="00A76E51"/>
    <w:rsid w:val="00A8020F"/>
    <w:rsid w:val="00A80979"/>
    <w:rsid w:val="00A80BF9"/>
    <w:rsid w:val="00A83FB1"/>
    <w:rsid w:val="00A92704"/>
    <w:rsid w:val="00A95C76"/>
    <w:rsid w:val="00AA0D5F"/>
    <w:rsid w:val="00AA346E"/>
    <w:rsid w:val="00AA3F1F"/>
    <w:rsid w:val="00AA5607"/>
    <w:rsid w:val="00AA5E86"/>
    <w:rsid w:val="00AA6F40"/>
    <w:rsid w:val="00AB2843"/>
    <w:rsid w:val="00AB35FF"/>
    <w:rsid w:val="00AC03D8"/>
    <w:rsid w:val="00AC2897"/>
    <w:rsid w:val="00AC2BB3"/>
    <w:rsid w:val="00AD0AC2"/>
    <w:rsid w:val="00AD2309"/>
    <w:rsid w:val="00AD3B60"/>
    <w:rsid w:val="00AD4162"/>
    <w:rsid w:val="00AD435C"/>
    <w:rsid w:val="00AE0DCA"/>
    <w:rsid w:val="00AE7DA7"/>
    <w:rsid w:val="00AF0A13"/>
    <w:rsid w:val="00AF2646"/>
    <w:rsid w:val="00B02603"/>
    <w:rsid w:val="00B03936"/>
    <w:rsid w:val="00B05BDB"/>
    <w:rsid w:val="00B05FF6"/>
    <w:rsid w:val="00B06017"/>
    <w:rsid w:val="00B077DB"/>
    <w:rsid w:val="00B11350"/>
    <w:rsid w:val="00B156B0"/>
    <w:rsid w:val="00B1640C"/>
    <w:rsid w:val="00B17302"/>
    <w:rsid w:val="00B2167E"/>
    <w:rsid w:val="00B225E8"/>
    <w:rsid w:val="00B2393B"/>
    <w:rsid w:val="00B243FF"/>
    <w:rsid w:val="00B2620D"/>
    <w:rsid w:val="00B26273"/>
    <w:rsid w:val="00B334C2"/>
    <w:rsid w:val="00B33823"/>
    <w:rsid w:val="00B4197E"/>
    <w:rsid w:val="00B4204E"/>
    <w:rsid w:val="00B444AE"/>
    <w:rsid w:val="00B503C5"/>
    <w:rsid w:val="00B51C72"/>
    <w:rsid w:val="00B60D43"/>
    <w:rsid w:val="00B61201"/>
    <w:rsid w:val="00B61C64"/>
    <w:rsid w:val="00B62844"/>
    <w:rsid w:val="00B66D65"/>
    <w:rsid w:val="00B73BC8"/>
    <w:rsid w:val="00B74CF3"/>
    <w:rsid w:val="00B75816"/>
    <w:rsid w:val="00B8197E"/>
    <w:rsid w:val="00B85572"/>
    <w:rsid w:val="00B869E1"/>
    <w:rsid w:val="00B86CF7"/>
    <w:rsid w:val="00BA28B0"/>
    <w:rsid w:val="00BA44B7"/>
    <w:rsid w:val="00BA504F"/>
    <w:rsid w:val="00BA50E4"/>
    <w:rsid w:val="00BA61CC"/>
    <w:rsid w:val="00BB2105"/>
    <w:rsid w:val="00BB4578"/>
    <w:rsid w:val="00BB4657"/>
    <w:rsid w:val="00BB4BAB"/>
    <w:rsid w:val="00BB5283"/>
    <w:rsid w:val="00BB6284"/>
    <w:rsid w:val="00BC42BC"/>
    <w:rsid w:val="00BC7944"/>
    <w:rsid w:val="00BC7DED"/>
    <w:rsid w:val="00BD7533"/>
    <w:rsid w:val="00BD77EB"/>
    <w:rsid w:val="00BD7C00"/>
    <w:rsid w:val="00BE06B0"/>
    <w:rsid w:val="00BE1B7E"/>
    <w:rsid w:val="00BE5A68"/>
    <w:rsid w:val="00BE6861"/>
    <w:rsid w:val="00BE7F5D"/>
    <w:rsid w:val="00BF1EEE"/>
    <w:rsid w:val="00BF2088"/>
    <w:rsid w:val="00BF2ED2"/>
    <w:rsid w:val="00BF3575"/>
    <w:rsid w:val="00C0352B"/>
    <w:rsid w:val="00C041C5"/>
    <w:rsid w:val="00C05C82"/>
    <w:rsid w:val="00C1093E"/>
    <w:rsid w:val="00C10BAA"/>
    <w:rsid w:val="00C116CA"/>
    <w:rsid w:val="00C1190A"/>
    <w:rsid w:val="00C151E9"/>
    <w:rsid w:val="00C15CAC"/>
    <w:rsid w:val="00C234D4"/>
    <w:rsid w:val="00C26068"/>
    <w:rsid w:val="00C2627A"/>
    <w:rsid w:val="00C27CCD"/>
    <w:rsid w:val="00C304FA"/>
    <w:rsid w:val="00C31A64"/>
    <w:rsid w:val="00C32224"/>
    <w:rsid w:val="00C37631"/>
    <w:rsid w:val="00C41243"/>
    <w:rsid w:val="00C427FC"/>
    <w:rsid w:val="00C43C9C"/>
    <w:rsid w:val="00C46E4F"/>
    <w:rsid w:val="00C501E0"/>
    <w:rsid w:val="00C555A5"/>
    <w:rsid w:val="00C577EA"/>
    <w:rsid w:val="00C63866"/>
    <w:rsid w:val="00C6643C"/>
    <w:rsid w:val="00C664CE"/>
    <w:rsid w:val="00C714DD"/>
    <w:rsid w:val="00C73527"/>
    <w:rsid w:val="00C74BA0"/>
    <w:rsid w:val="00C750CD"/>
    <w:rsid w:val="00C76676"/>
    <w:rsid w:val="00C76FA1"/>
    <w:rsid w:val="00C77092"/>
    <w:rsid w:val="00C87529"/>
    <w:rsid w:val="00C876C1"/>
    <w:rsid w:val="00C903B2"/>
    <w:rsid w:val="00C9196E"/>
    <w:rsid w:val="00C92CB6"/>
    <w:rsid w:val="00C95141"/>
    <w:rsid w:val="00CA01A9"/>
    <w:rsid w:val="00CA3F54"/>
    <w:rsid w:val="00CB1976"/>
    <w:rsid w:val="00CB1D7F"/>
    <w:rsid w:val="00CB235D"/>
    <w:rsid w:val="00CB24CC"/>
    <w:rsid w:val="00CB41EC"/>
    <w:rsid w:val="00CB47DE"/>
    <w:rsid w:val="00CB564E"/>
    <w:rsid w:val="00CB5932"/>
    <w:rsid w:val="00CB5CFD"/>
    <w:rsid w:val="00CB7BF9"/>
    <w:rsid w:val="00CB7CE9"/>
    <w:rsid w:val="00CC1F22"/>
    <w:rsid w:val="00CC2AD6"/>
    <w:rsid w:val="00CC2E25"/>
    <w:rsid w:val="00CC304A"/>
    <w:rsid w:val="00CC394E"/>
    <w:rsid w:val="00CC3ADE"/>
    <w:rsid w:val="00CC3E30"/>
    <w:rsid w:val="00CC3F37"/>
    <w:rsid w:val="00CC6A77"/>
    <w:rsid w:val="00CC73D7"/>
    <w:rsid w:val="00CD17F0"/>
    <w:rsid w:val="00CD317C"/>
    <w:rsid w:val="00CD3BF5"/>
    <w:rsid w:val="00CD530D"/>
    <w:rsid w:val="00CD6328"/>
    <w:rsid w:val="00CD7977"/>
    <w:rsid w:val="00CE1C5E"/>
    <w:rsid w:val="00CE28D4"/>
    <w:rsid w:val="00CE74F3"/>
    <w:rsid w:val="00CF0DD4"/>
    <w:rsid w:val="00CF2E7A"/>
    <w:rsid w:val="00CF713D"/>
    <w:rsid w:val="00D00A65"/>
    <w:rsid w:val="00D00E58"/>
    <w:rsid w:val="00D014AC"/>
    <w:rsid w:val="00D03C55"/>
    <w:rsid w:val="00D0490C"/>
    <w:rsid w:val="00D0566F"/>
    <w:rsid w:val="00D07C51"/>
    <w:rsid w:val="00D1097E"/>
    <w:rsid w:val="00D11501"/>
    <w:rsid w:val="00D11FAA"/>
    <w:rsid w:val="00D15D64"/>
    <w:rsid w:val="00D24E24"/>
    <w:rsid w:val="00D26217"/>
    <w:rsid w:val="00D336D5"/>
    <w:rsid w:val="00D3585A"/>
    <w:rsid w:val="00D36333"/>
    <w:rsid w:val="00D3797B"/>
    <w:rsid w:val="00D402FB"/>
    <w:rsid w:val="00D40616"/>
    <w:rsid w:val="00D41DC5"/>
    <w:rsid w:val="00D43749"/>
    <w:rsid w:val="00D43CEF"/>
    <w:rsid w:val="00D45039"/>
    <w:rsid w:val="00D4518D"/>
    <w:rsid w:val="00D544E7"/>
    <w:rsid w:val="00D556CA"/>
    <w:rsid w:val="00D56807"/>
    <w:rsid w:val="00D64CC2"/>
    <w:rsid w:val="00D65B78"/>
    <w:rsid w:val="00D65C65"/>
    <w:rsid w:val="00D66022"/>
    <w:rsid w:val="00D67D7A"/>
    <w:rsid w:val="00D71AD6"/>
    <w:rsid w:val="00D750E0"/>
    <w:rsid w:val="00D75408"/>
    <w:rsid w:val="00D75774"/>
    <w:rsid w:val="00D75C51"/>
    <w:rsid w:val="00D80453"/>
    <w:rsid w:val="00D83D3C"/>
    <w:rsid w:val="00D84D85"/>
    <w:rsid w:val="00D85880"/>
    <w:rsid w:val="00D9235B"/>
    <w:rsid w:val="00D96837"/>
    <w:rsid w:val="00D97D81"/>
    <w:rsid w:val="00DA0471"/>
    <w:rsid w:val="00DA0A73"/>
    <w:rsid w:val="00DB13DD"/>
    <w:rsid w:val="00DB1516"/>
    <w:rsid w:val="00DB184C"/>
    <w:rsid w:val="00DC446B"/>
    <w:rsid w:val="00DC55A2"/>
    <w:rsid w:val="00DC5871"/>
    <w:rsid w:val="00DC5D77"/>
    <w:rsid w:val="00DD2182"/>
    <w:rsid w:val="00DD3415"/>
    <w:rsid w:val="00DD511D"/>
    <w:rsid w:val="00DD54A5"/>
    <w:rsid w:val="00DE0584"/>
    <w:rsid w:val="00DE1B10"/>
    <w:rsid w:val="00DE2303"/>
    <w:rsid w:val="00DE6ED7"/>
    <w:rsid w:val="00DF417D"/>
    <w:rsid w:val="00DF531F"/>
    <w:rsid w:val="00E0173F"/>
    <w:rsid w:val="00E02B7E"/>
    <w:rsid w:val="00E053B9"/>
    <w:rsid w:val="00E07132"/>
    <w:rsid w:val="00E1531D"/>
    <w:rsid w:val="00E15677"/>
    <w:rsid w:val="00E15B6F"/>
    <w:rsid w:val="00E1762B"/>
    <w:rsid w:val="00E2556A"/>
    <w:rsid w:val="00E30E72"/>
    <w:rsid w:val="00E31443"/>
    <w:rsid w:val="00E34A03"/>
    <w:rsid w:val="00E365EC"/>
    <w:rsid w:val="00E3695D"/>
    <w:rsid w:val="00E3713F"/>
    <w:rsid w:val="00E410A1"/>
    <w:rsid w:val="00E44AD5"/>
    <w:rsid w:val="00E4672D"/>
    <w:rsid w:val="00E51993"/>
    <w:rsid w:val="00E51B25"/>
    <w:rsid w:val="00E51DEC"/>
    <w:rsid w:val="00E578B9"/>
    <w:rsid w:val="00E64579"/>
    <w:rsid w:val="00E668CA"/>
    <w:rsid w:val="00E70FDC"/>
    <w:rsid w:val="00E7166C"/>
    <w:rsid w:val="00E74F7E"/>
    <w:rsid w:val="00E77CBC"/>
    <w:rsid w:val="00E80392"/>
    <w:rsid w:val="00E8086B"/>
    <w:rsid w:val="00E80BAF"/>
    <w:rsid w:val="00E81CAA"/>
    <w:rsid w:val="00E824B4"/>
    <w:rsid w:val="00E82851"/>
    <w:rsid w:val="00E83AA3"/>
    <w:rsid w:val="00E849AD"/>
    <w:rsid w:val="00E87C2C"/>
    <w:rsid w:val="00E93311"/>
    <w:rsid w:val="00E94C5F"/>
    <w:rsid w:val="00E950D4"/>
    <w:rsid w:val="00E951B0"/>
    <w:rsid w:val="00E968C1"/>
    <w:rsid w:val="00EA01EF"/>
    <w:rsid w:val="00EA14C7"/>
    <w:rsid w:val="00EA4130"/>
    <w:rsid w:val="00EA432C"/>
    <w:rsid w:val="00EA50B8"/>
    <w:rsid w:val="00EA52A2"/>
    <w:rsid w:val="00EA59E0"/>
    <w:rsid w:val="00EA7BE2"/>
    <w:rsid w:val="00EB19D0"/>
    <w:rsid w:val="00EB2AFB"/>
    <w:rsid w:val="00EB59D5"/>
    <w:rsid w:val="00EB5C05"/>
    <w:rsid w:val="00EB78AE"/>
    <w:rsid w:val="00EC07B6"/>
    <w:rsid w:val="00EC2343"/>
    <w:rsid w:val="00EC5BDC"/>
    <w:rsid w:val="00EC6681"/>
    <w:rsid w:val="00EC723A"/>
    <w:rsid w:val="00EC73C0"/>
    <w:rsid w:val="00ED4CAC"/>
    <w:rsid w:val="00EE1904"/>
    <w:rsid w:val="00EE3470"/>
    <w:rsid w:val="00EE6068"/>
    <w:rsid w:val="00EF5856"/>
    <w:rsid w:val="00EF6123"/>
    <w:rsid w:val="00F02478"/>
    <w:rsid w:val="00F06A00"/>
    <w:rsid w:val="00F07F7B"/>
    <w:rsid w:val="00F1140D"/>
    <w:rsid w:val="00F12A21"/>
    <w:rsid w:val="00F12AFD"/>
    <w:rsid w:val="00F130BD"/>
    <w:rsid w:val="00F13A7B"/>
    <w:rsid w:val="00F152DE"/>
    <w:rsid w:val="00F1657C"/>
    <w:rsid w:val="00F1710C"/>
    <w:rsid w:val="00F17B02"/>
    <w:rsid w:val="00F217D5"/>
    <w:rsid w:val="00F22E7D"/>
    <w:rsid w:val="00F24F15"/>
    <w:rsid w:val="00F3009E"/>
    <w:rsid w:val="00F30710"/>
    <w:rsid w:val="00F30DB6"/>
    <w:rsid w:val="00F31B28"/>
    <w:rsid w:val="00F31E3E"/>
    <w:rsid w:val="00F324C0"/>
    <w:rsid w:val="00F338A2"/>
    <w:rsid w:val="00F347AB"/>
    <w:rsid w:val="00F34E5A"/>
    <w:rsid w:val="00F37629"/>
    <w:rsid w:val="00F378F1"/>
    <w:rsid w:val="00F445CB"/>
    <w:rsid w:val="00F46D12"/>
    <w:rsid w:val="00F518E2"/>
    <w:rsid w:val="00F52C87"/>
    <w:rsid w:val="00F531CD"/>
    <w:rsid w:val="00F531FC"/>
    <w:rsid w:val="00F532C1"/>
    <w:rsid w:val="00F55A0F"/>
    <w:rsid w:val="00F5608F"/>
    <w:rsid w:val="00F57631"/>
    <w:rsid w:val="00F63ACC"/>
    <w:rsid w:val="00F77E40"/>
    <w:rsid w:val="00F77F17"/>
    <w:rsid w:val="00F81C36"/>
    <w:rsid w:val="00F81E4A"/>
    <w:rsid w:val="00F87B9B"/>
    <w:rsid w:val="00F92AEE"/>
    <w:rsid w:val="00F93A3E"/>
    <w:rsid w:val="00F95778"/>
    <w:rsid w:val="00F95BB6"/>
    <w:rsid w:val="00F96985"/>
    <w:rsid w:val="00FA1619"/>
    <w:rsid w:val="00FA2725"/>
    <w:rsid w:val="00FA7916"/>
    <w:rsid w:val="00FA7D50"/>
    <w:rsid w:val="00FB1ABC"/>
    <w:rsid w:val="00FB1D7D"/>
    <w:rsid w:val="00FB28F5"/>
    <w:rsid w:val="00FB4FD7"/>
    <w:rsid w:val="00FB710D"/>
    <w:rsid w:val="00FC57FD"/>
    <w:rsid w:val="00FC5D4E"/>
    <w:rsid w:val="00FC5D5B"/>
    <w:rsid w:val="00FD214E"/>
    <w:rsid w:val="00FD52F9"/>
    <w:rsid w:val="00FD7706"/>
    <w:rsid w:val="00FE0310"/>
    <w:rsid w:val="00FE6947"/>
    <w:rsid w:val="00FF0D91"/>
    <w:rsid w:val="00FF2204"/>
    <w:rsid w:val="00FF2B24"/>
    <w:rsid w:val="00FF31DD"/>
    <w:rsid w:val="00FF56E5"/>
    <w:rsid w:val="00FF72D5"/>
    <w:rsid w:val="00FF7D7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737AFF3"/>
  <w15:docId w15:val="{45103CC5-BFD1-4D05-97D0-3F6404E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00B2"/>
    <w:rPr>
      <w:szCs w:val="24"/>
      <w:lang w:eastAsia="ja-JP"/>
    </w:rPr>
  </w:style>
  <w:style w:type="paragraph" w:styleId="Heading1">
    <w:name w:val="heading 1"/>
    <w:basedOn w:val="Normal"/>
    <w:next w:val="Normal"/>
    <w:rsid w:val="00604C77"/>
    <w:pPr>
      <w:keepNext/>
      <w:spacing w:before="120"/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rsid w:val="00604C77"/>
    <w:pPr>
      <w:spacing w:before="120"/>
      <w:outlineLvl w:val="1"/>
    </w:pPr>
    <w:rPr>
      <w:rFonts w:ascii="Arial" w:hAnsi="Arial" w:cs="Arial"/>
      <w:bCs/>
      <w:iCs/>
    </w:rPr>
  </w:style>
  <w:style w:type="paragraph" w:styleId="Heading3">
    <w:name w:val="heading 3"/>
    <w:basedOn w:val="Normal"/>
    <w:next w:val="Normal"/>
    <w:rsid w:val="00604C77"/>
    <w:pPr>
      <w:spacing w:before="120"/>
      <w:outlineLvl w:val="2"/>
    </w:pPr>
    <w:rPr>
      <w:rFonts w:ascii="Arial" w:hAnsi="Arial" w:cs="Arial"/>
      <w:bCs/>
    </w:rPr>
  </w:style>
  <w:style w:type="paragraph" w:styleId="Heading4">
    <w:name w:val="heading 4"/>
    <w:basedOn w:val="Normal"/>
    <w:next w:val="Normal"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rsid w:val="00604C77"/>
    <w:pPr>
      <w:spacing w:before="1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7C1594"/>
    <w:pPr>
      <w:spacing w:before="120" w:after="120"/>
      <w:jc w:val="both"/>
    </w:pPr>
    <w:rPr>
      <w:lang w:eastAsia="ja-JP"/>
    </w:rPr>
  </w:style>
  <w:style w:type="paragraph" w:customStyle="1" w:styleId="StdsDesignation">
    <w:name w:val="Stds Designation #"/>
    <w:next w:val="StdsDesignationTitle"/>
    <w:qFormat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esignationTitle">
    <w:name w:val="Stds Designation Title"/>
    <w:next w:val="StdsText"/>
    <w:qFormat/>
    <w:rsid w:val="000F06EB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ext0">
    <w:name w:val="StdsText"/>
    <w:link w:val="StdsTextChar0"/>
    <w:rsid w:val="00F63ACC"/>
    <w:pPr>
      <w:spacing w:before="120" w:after="120"/>
      <w:jc w:val="both"/>
    </w:pPr>
    <w:rPr>
      <w:lang w:eastAsia="ja-JP"/>
    </w:rPr>
  </w:style>
  <w:style w:type="paragraph" w:customStyle="1" w:styleId="StdsTableHeading">
    <w:name w:val="Stds TableHeading"/>
    <w:qFormat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 TableText"/>
    <w:qFormat/>
    <w:rsid w:val="00B156B0"/>
    <w:pPr>
      <w:spacing w:before="40" w:after="20"/>
      <w:ind w:left="29" w:right="29"/>
    </w:pPr>
    <w:rPr>
      <w:sz w:val="18"/>
      <w:szCs w:val="18"/>
      <w:lang w:eastAsia="ja-JP"/>
    </w:rPr>
  </w:style>
  <w:style w:type="paragraph" w:customStyle="1" w:styleId="StdsIndent">
    <w:name w:val="StdsIndent"/>
    <w:rsid w:val="00F63ACC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H1">
    <w:name w:val="Stds H1"/>
    <w:autoRedefine/>
    <w:qFormat/>
    <w:rsid w:val="00DA0A73"/>
    <w:pPr>
      <w:keepNext/>
      <w:spacing w:before="180" w:after="60"/>
    </w:pPr>
    <w:rPr>
      <w:rFonts w:eastAsia="Arial Unicode MS"/>
      <w:b/>
      <w:lang w:eastAsia="ja-JP"/>
    </w:rPr>
  </w:style>
  <w:style w:type="paragraph" w:customStyle="1" w:styleId="StdsH2">
    <w:name w:val="Stds H2"/>
    <w:qFormat/>
    <w:rsid w:val="00CB41EC"/>
    <w:pPr>
      <w:numPr>
        <w:ilvl w:val="1"/>
        <w:numId w:val="11"/>
      </w:numPr>
      <w:spacing w:before="120" w:after="120"/>
      <w:jc w:val="both"/>
    </w:pPr>
    <w:rPr>
      <w:lang w:eastAsia="ja-JP"/>
    </w:rPr>
  </w:style>
  <w:style w:type="paragraph" w:customStyle="1" w:styleId="StdsH3">
    <w:name w:val="Stds H3"/>
    <w:qFormat/>
    <w:rsid w:val="00CB41EC"/>
    <w:pPr>
      <w:numPr>
        <w:ilvl w:val="2"/>
        <w:numId w:val="11"/>
      </w:numPr>
      <w:spacing w:before="120" w:after="120"/>
      <w:jc w:val="both"/>
    </w:pPr>
    <w:rPr>
      <w:lang w:eastAsia="ja-JP"/>
    </w:rPr>
  </w:style>
  <w:style w:type="paragraph" w:customStyle="1" w:styleId="StdsH4">
    <w:name w:val="Stds H4"/>
    <w:qFormat/>
    <w:rsid w:val="00CB41EC"/>
    <w:pPr>
      <w:numPr>
        <w:ilvl w:val="3"/>
        <w:numId w:val="11"/>
      </w:numPr>
      <w:spacing w:before="120" w:after="120"/>
      <w:jc w:val="both"/>
    </w:pPr>
    <w:rPr>
      <w:lang w:eastAsia="ja-JP"/>
    </w:rPr>
  </w:style>
  <w:style w:type="paragraph" w:customStyle="1" w:styleId="StdsH5">
    <w:name w:val="Stds H5"/>
    <w:qFormat/>
    <w:rsid w:val="00CB41EC"/>
    <w:pPr>
      <w:numPr>
        <w:ilvl w:val="4"/>
        <w:numId w:val="11"/>
      </w:numPr>
      <w:spacing w:before="120" w:after="120"/>
      <w:jc w:val="both"/>
    </w:pPr>
    <w:rPr>
      <w:lang w:eastAsia="ja-JP"/>
    </w:rPr>
  </w:style>
  <w:style w:type="paragraph" w:customStyle="1" w:styleId="StdsH6">
    <w:name w:val="Stds H6"/>
    <w:qFormat/>
    <w:rsid w:val="00CB41EC"/>
    <w:pPr>
      <w:numPr>
        <w:ilvl w:val="5"/>
        <w:numId w:val="11"/>
      </w:numPr>
      <w:spacing w:before="120" w:after="120"/>
      <w:jc w:val="both"/>
    </w:pPr>
    <w:rPr>
      <w:lang w:eastAsia="ja-JP"/>
    </w:rPr>
  </w:style>
  <w:style w:type="paragraph" w:customStyle="1" w:styleId="StdsH7">
    <w:name w:val="Stds H7"/>
    <w:qFormat/>
    <w:rsid w:val="00CB41EC"/>
    <w:pPr>
      <w:numPr>
        <w:ilvl w:val="6"/>
        <w:numId w:val="11"/>
      </w:numPr>
      <w:spacing w:before="120" w:after="120"/>
      <w:jc w:val="both"/>
    </w:pPr>
    <w:rPr>
      <w:lang w:eastAsia="ja-JP"/>
    </w:rPr>
  </w:style>
  <w:style w:type="paragraph" w:customStyle="1" w:styleId="StdsH8">
    <w:name w:val="Stds H8"/>
    <w:qFormat/>
    <w:rsid w:val="00CB41EC"/>
    <w:pPr>
      <w:numPr>
        <w:ilvl w:val="7"/>
        <w:numId w:val="11"/>
      </w:numPr>
      <w:spacing w:before="120" w:after="120"/>
      <w:jc w:val="both"/>
    </w:pPr>
    <w:rPr>
      <w:lang w:eastAsia="ja-JP"/>
    </w:rPr>
  </w:style>
  <w:style w:type="paragraph" w:customStyle="1" w:styleId="StdsNote">
    <w:name w:val="Stds Note"/>
    <w:qFormat/>
    <w:rsid w:val="00EE3470"/>
    <w:pPr>
      <w:numPr>
        <w:ilvl w:val="1"/>
        <w:numId w:val="10"/>
      </w:numPr>
      <w:spacing w:before="120" w:after="120"/>
      <w:jc w:val="both"/>
    </w:pPr>
    <w:rPr>
      <w:sz w:val="18"/>
      <w:szCs w:val="18"/>
      <w:lang w:eastAsia="ja-JP"/>
    </w:rPr>
  </w:style>
  <w:style w:type="character" w:customStyle="1" w:styleId="StdsTextChar0">
    <w:name w:val="StdsText Char"/>
    <w:basedOn w:val="DefaultParagraphFont"/>
    <w:link w:val="StdsText0"/>
    <w:rsid w:val="00F63ACC"/>
    <w:rPr>
      <w:lang w:eastAsia="ja-JP"/>
    </w:rPr>
  </w:style>
  <w:style w:type="paragraph" w:customStyle="1" w:styleId="StdsFigureCaption">
    <w:name w:val="Stds FigureCaption"/>
    <w:qFormat/>
    <w:rsid w:val="00EC2343"/>
    <w:pPr>
      <w:numPr>
        <w:numId w:val="1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 Table Title"/>
    <w:qFormat/>
    <w:rsid w:val="000F06EB"/>
    <w:pPr>
      <w:keepNext/>
      <w:numPr>
        <w:ilvl w:val="7"/>
        <w:numId w:val="7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 TableFoot"/>
    <w:qFormat/>
    <w:rsid w:val="000F06EB"/>
    <w:pPr>
      <w:spacing w:before="60" w:after="60"/>
      <w:jc w:val="both"/>
    </w:pPr>
    <w:rPr>
      <w:sz w:val="16"/>
      <w:szCs w:val="16"/>
      <w:lang w:eastAsia="ja-JP"/>
    </w:rPr>
  </w:style>
  <w:style w:type="paragraph" w:customStyle="1" w:styleId="StdsAppH1">
    <w:name w:val="StdsApp H1"/>
    <w:basedOn w:val="StdsH1"/>
    <w:qFormat/>
    <w:rsid w:val="000F06EB"/>
    <w:pPr>
      <w:numPr>
        <w:ilvl w:val="1"/>
        <w:numId w:val="4"/>
      </w:numPr>
      <w:spacing w:after="120"/>
    </w:pPr>
  </w:style>
  <w:style w:type="paragraph" w:customStyle="1" w:styleId="StdsAppH2">
    <w:name w:val="StdsApp H2"/>
    <w:basedOn w:val="StdsH2"/>
    <w:qFormat/>
    <w:rsid w:val="00277F93"/>
    <w:pPr>
      <w:numPr>
        <w:ilvl w:val="2"/>
        <w:numId w:val="4"/>
      </w:numPr>
    </w:pPr>
  </w:style>
  <w:style w:type="paragraph" w:customStyle="1" w:styleId="StdsAppH3">
    <w:name w:val="StdsApp H3"/>
    <w:basedOn w:val="StdsH3"/>
    <w:qFormat/>
    <w:rsid w:val="00277F93"/>
    <w:pPr>
      <w:numPr>
        <w:ilvl w:val="3"/>
        <w:numId w:val="4"/>
      </w:numPr>
    </w:pPr>
  </w:style>
  <w:style w:type="paragraph" w:customStyle="1" w:styleId="StdsAppH4">
    <w:name w:val="StdsApp H4"/>
    <w:basedOn w:val="StdsH4"/>
    <w:qFormat/>
    <w:rsid w:val="00277F93"/>
    <w:pPr>
      <w:numPr>
        <w:ilvl w:val="4"/>
        <w:numId w:val="4"/>
      </w:numPr>
    </w:pPr>
  </w:style>
  <w:style w:type="paragraph" w:customStyle="1" w:styleId="StdsAppH5">
    <w:name w:val="StdsApp H5"/>
    <w:basedOn w:val="StdsH5"/>
    <w:qFormat/>
    <w:rsid w:val="00277F93"/>
    <w:pPr>
      <w:numPr>
        <w:ilvl w:val="5"/>
        <w:numId w:val="4"/>
      </w:numPr>
    </w:pPr>
  </w:style>
  <w:style w:type="paragraph" w:customStyle="1" w:styleId="StdsRIH1">
    <w:name w:val="StdsRI H1"/>
    <w:basedOn w:val="StdsH1"/>
    <w:qFormat/>
    <w:rsid w:val="00277F93"/>
    <w:pPr>
      <w:numPr>
        <w:ilvl w:val="1"/>
        <w:numId w:val="6"/>
      </w:numPr>
    </w:pPr>
  </w:style>
  <w:style w:type="paragraph" w:customStyle="1" w:styleId="StdsRIH2">
    <w:name w:val="StdsRI H2"/>
    <w:basedOn w:val="StdsH2"/>
    <w:qFormat/>
    <w:rsid w:val="00277F93"/>
    <w:pPr>
      <w:numPr>
        <w:ilvl w:val="2"/>
        <w:numId w:val="6"/>
      </w:numPr>
    </w:pPr>
  </w:style>
  <w:style w:type="paragraph" w:customStyle="1" w:styleId="StdsRIH3">
    <w:name w:val="StdsRI H3"/>
    <w:basedOn w:val="StdsH3"/>
    <w:qFormat/>
    <w:rsid w:val="00277F93"/>
    <w:pPr>
      <w:numPr>
        <w:ilvl w:val="3"/>
        <w:numId w:val="6"/>
      </w:numPr>
    </w:pPr>
  </w:style>
  <w:style w:type="paragraph" w:customStyle="1" w:styleId="StdsRIH4">
    <w:name w:val="StdsRI H4"/>
    <w:basedOn w:val="StdsH4"/>
    <w:qFormat/>
    <w:rsid w:val="00277F93"/>
    <w:pPr>
      <w:numPr>
        <w:ilvl w:val="4"/>
        <w:numId w:val="6"/>
      </w:numPr>
    </w:pPr>
  </w:style>
  <w:style w:type="paragraph" w:customStyle="1" w:styleId="StdsRIH5">
    <w:name w:val="StdsRI H5"/>
    <w:basedOn w:val="StdsH5"/>
    <w:qFormat/>
    <w:rsid w:val="00277F93"/>
    <w:pPr>
      <w:numPr>
        <w:ilvl w:val="5"/>
        <w:numId w:val="6"/>
      </w:numPr>
    </w:pPr>
  </w:style>
  <w:style w:type="paragraph" w:customStyle="1" w:styleId="StdsFigureNote">
    <w:name w:val="Stds FigureNote"/>
    <w:qFormat/>
    <w:rsid w:val="001B0C9B"/>
    <w:pPr>
      <w:numPr>
        <w:numId w:val="8"/>
      </w:numPr>
      <w:spacing w:before="60" w:after="60"/>
      <w:ind w:left="288" w:hanging="288"/>
      <w:jc w:val="center"/>
    </w:pPr>
    <w:rPr>
      <w:sz w:val="18"/>
      <w:szCs w:val="18"/>
      <w:lang w:eastAsia="ja-JP"/>
    </w:rPr>
  </w:style>
  <w:style w:type="paragraph" w:customStyle="1" w:styleId="StdsListBulleted">
    <w:name w:val="Stds List Bulleted"/>
    <w:qFormat/>
    <w:rsid w:val="000F06EB"/>
    <w:pPr>
      <w:numPr>
        <w:numId w:val="2"/>
      </w:numPr>
      <w:spacing w:before="120" w:after="120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qFormat/>
    <w:rsid w:val="00277F93"/>
    <w:pPr>
      <w:numPr>
        <w:ilvl w:val="6"/>
        <w:numId w:val="4"/>
      </w:numPr>
    </w:pPr>
  </w:style>
  <w:style w:type="paragraph" w:customStyle="1" w:styleId="StdsRITableTitle">
    <w:name w:val="StdsRITableTitle"/>
    <w:qFormat/>
    <w:rsid w:val="000F06EB"/>
    <w:pPr>
      <w:keepNext/>
      <w:numPr>
        <w:ilvl w:val="7"/>
        <w:numId w:val="6"/>
      </w:numPr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">
    <w:name w:val="StdsAppFigCap"/>
    <w:basedOn w:val="StdsFigureCaption"/>
    <w:qFormat/>
    <w:rsid w:val="00277F93"/>
    <w:pPr>
      <w:numPr>
        <w:ilvl w:val="7"/>
        <w:numId w:val="4"/>
      </w:numPr>
    </w:pPr>
  </w:style>
  <w:style w:type="paragraph" w:customStyle="1" w:styleId="StdsApp">
    <w:name w:val="StdsApp #"/>
    <w:next w:val="StdsDesignationTitle"/>
    <w:qFormat/>
    <w:rsid w:val="00277F93"/>
    <w:pPr>
      <w:keepNext/>
      <w:pageBreakBefore/>
      <w:numPr>
        <w:numId w:val="4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">
    <w:name w:val="StdsRI #"/>
    <w:next w:val="StdsDesignationTitle"/>
    <w:qFormat/>
    <w:rsid w:val="00277F93"/>
    <w:pPr>
      <w:keepNext/>
      <w:pageBreakBefore/>
      <w:numPr>
        <w:numId w:val="6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">
    <w:name w:val="StdsDR #"/>
    <w:next w:val="StdsDesignationTitle"/>
    <w:qFormat/>
    <w:rsid w:val="00277F93"/>
    <w:pPr>
      <w:keepNext/>
      <w:pageBreakBefore/>
      <w:numPr>
        <w:numId w:val="5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1">
    <w:name w:val="StdsDR H1"/>
    <w:basedOn w:val="StdsAppH1"/>
    <w:qFormat/>
    <w:rsid w:val="00277F93"/>
    <w:pPr>
      <w:numPr>
        <w:numId w:val="5"/>
      </w:numPr>
    </w:pPr>
  </w:style>
  <w:style w:type="paragraph" w:customStyle="1" w:styleId="StdsDRH2">
    <w:name w:val="StdsDR H2"/>
    <w:basedOn w:val="StdsAppH2"/>
    <w:qFormat/>
    <w:rsid w:val="00277F93"/>
    <w:pPr>
      <w:numPr>
        <w:numId w:val="5"/>
      </w:numPr>
    </w:pPr>
  </w:style>
  <w:style w:type="paragraph" w:customStyle="1" w:styleId="StdsDRH3">
    <w:name w:val="StdsDR H3"/>
    <w:basedOn w:val="StdsAppH3"/>
    <w:qFormat/>
    <w:rsid w:val="00277F93"/>
    <w:pPr>
      <w:numPr>
        <w:numId w:val="5"/>
      </w:numPr>
    </w:pPr>
  </w:style>
  <w:style w:type="paragraph" w:customStyle="1" w:styleId="StdsDRH4">
    <w:name w:val="StdsDR H4"/>
    <w:basedOn w:val="StdsAppH4"/>
    <w:qFormat/>
    <w:rsid w:val="00277F93"/>
    <w:pPr>
      <w:numPr>
        <w:numId w:val="5"/>
      </w:numPr>
    </w:pPr>
  </w:style>
  <w:style w:type="paragraph" w:customStyle="1" w:styleId="StdsDRH5">
    <w:name w:val="StdsDR H5"/>
    <w:basedOn w:val="StdsAppH5"/>
    <w:qFormat/>
    <w:rsid w:val="00277F93"/>
    <w:pPr>
      <w:numPr>
        <w:numId w:val="5"/>
      </w:numPr>
    </w:pPr>
  </w:style>
  <w:style w:type="paragraph" w:customStyle="1" w:styleId="StdsListNumbered">
    <w:name w:val="Stds List Numbered"/>
    <w:qFormat/>
    <w:rsid w:val="000F06EB"/>
    <w:pPr>
      <w:numPr>
        <w:numId w:val="3"/>
      </w:numPr>
      <w:spacing w:before="120" w:after="120"/>
    </w:pPr>
    <w:rPr>
      <w:lang w:eastAsia="ja-JP"/>
    </w:rPr>
  </w:style>
  <w:style w:type="paragraph" w:styleId="Footer">
    <w:name w:val="footer"/>
    <w:link w:val="FooterCha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Cap">
    <w:name w:val="StdsRIFigCap"/>
    <w:basedOn w:val="Normal"/>
    <w:qFormat/>
    <w:rsid w:val="004A2859"/>
    <w:pPr>
      <w:numPr>
        <w:ilvl w:val="6"/>
        <w:numId w:val="6"/>
      </w:numPr>
      <w:jc w:val="center"/>
    </w:pPr>
    <w:rPr>
      <w:b/>
    </w:rPr>
  </w:style>
  <w:style w:type="paragraph" w:styleId="Header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4D048F"/>
  </w:style>
  <w:style w:type="paragraph" w:styleId="FootnoteText">
    <w:name w:val="footnote text"/>
    <w:link w:val="FootnoteTextChar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Normal"/>
    <w:rsid w:val="008646C5"/>
    <w:pPr>
      <w:spacing w:before="60" w:after="60"/>
      <w:jc w:val="both"/>
    </w:pPr>
    <w:rPr>
      <w:b/>
      <w:noProof/>
      <w:sz w:val="14"/>
      <w:lang w:eastAsia="zh-CN"/>
    </w:rPr>
  </w:style>
  <w:style w:type="paragraph" w:customStyle="1" w:styleId="StdsTableNote">
    <w:name w:val="Stds Table Note"/>
    <w:basedOn w:val="StdsText"/>
    <w:autoRedefine/>
    <w:rsid w:val="00C63866"/>
    <w:pPr>
      <w:numPr>
        <w:numId w:val="9"/>
      </w:numPr>
      <w:spacing w:before="60" w:after="60"/>
    </w:pPr>
    <w:rPr>
      <w:sz w:val="16"/>
    </w:rPr>
  </w:style>
  <w:style w:type="table" w:styleId="TableGrid">
    <w:name w:val="Table Grid"/>
    <w:basedOn w:val="TableNormal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sFigureTableSpace">
    <w:name w:val="Stds Figure/Table Space"/>
    <w:basedOn w:val="StdsTableFoot"/>
    <w:qFormat/>
    <w:rsid w:val="000F06EB"/>
  </w:style>
  <w:style w:type="paragraph" w:customStyle="1" w:styleId="StdsTableNote0">
    <w:name w:val="Stds TableNote"/>
    <w:basedOn w:val="StdsText"/>
    <w:autoRedefine/>
    <w:qFormat/>
    <w:rsid w:val="00866A55"/>
    <w:pPr>
      <w:numPr>
        <w:numId w:val="12"/>
      </w:numPr>
      <w:spacing w:before="60" w:after="60"/>
    </w:pPr>
    <w:rPr>
      <w:sz w:val="16"/>
    </w:rPr>
  </w:style>
  <w:style w:type="character" w:styleId="Hyperlink">
    <w:name w:val="Hyperlink"/>
    <w:basedOn w:val="DefaultParagraphFont"/>
    <w:rsid w:val="007B1AB5"/>
    <w:rPr>
      <w:color w:val="0000FF"/>
      <w:u w:val="single"/>
    </w:rPr>
  </w:style>
  <w:style w:type="character" w:customStyle="1" w:styleId="StdsTextChar">
    <w:name w:val="Stds Text Char"/>
    <w:basedOn w:val="DefaultParagraphFont"/>
    <w:link w:val="StdsText"/>
    <w:rsid w:val="009144D0"/>
    <w:rPr>
      <w:rFonts w:eastAsia="MS Mincho"/>
      <w:lang w:val="en-US" w:eastAsia="ja-JP" w:bidi="ar-SA"/>
    </w:rPr>
  </w:style>
  <w:style w:type="paragraph" w:styleId="BalloonText">
    <w:name w:val="Balloon Text"/>
    <w:basedOn w:val="Normal"/>
    <w:link w:val="BalloonTextChar"/>
    <w:rsid w:val="0021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A0E"/>
    <w:rPr>
      <w:rFonts w:ascii="Tahoma" w:hAnsi="Tahoma" w:cs="Tahoma"/>
      <w:sz w:val="16"/>
      <w:szCs w:val="16"/>
      <w:lang w:eastAsia="ja-JP"/>
    </w:rPr>
  </w:style>
  <w:style w:type="paragraph" w:customStyle="1" w:styleId="StdsDRNumber">
    <w:name w:val="StdsDRNumber"/>
    <w:next w:val="Normal"/>
    <w:rsid w:val="00A80979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Normal"/>
    <w:rsid w:val="00A80979"/>
    <w:pPr>
      <w:keepNext/>
      <w:spacing w:before="180" w:after="120"/>
    </w:pPr>
    <w:rPr>
      <w:rFonts w:ascii="Arial" w:eastAsia="Arial Unicode MS" w:hAnsi="Arial"/>
      <w:b/>
    </w:rPr>
  </w:style>
  <w:style w:type="paragraph" w:customStyle="1" w:styleId="StdsDRHead2">
    <w:name w:val="StdsDRHead2"/>
    <w:basedOn w:val="Normal"/>
    <w:rsid w:val="00A80979"/>
    <w:pPr>
      <w:spacing w:before="120" w:after="120"/>
      <w:jc w:val="both"/>
    </w:pPr>
  </w:style>
  <w:style w:type="paragraph" w:customStyle="1" w:styleId="StdsDRHead3">
    <w:name w:val="StdsDRHead3"/>
    <w:basedOn w:val="Normal"/>
    <w:rsid w:val="00A80979"/>
    <w:pPr>
      <w:spacing w:before="120" w:after="120"/>
      <w:jc w:val="both"/>
    </w:pPr>
  </w:style>
  <w:style w:type="paragraph" w:customStyle="1" w:styleId="StdsDRHead4">
    <w:name w:val="StdsDRHead4"/>
    <w:basedOn w:val="Normal"/>
    <w:rsid w:val="00A80979"/>
    <w:pPr>
      <w:spacing w:before="120" w:after="120"/>
      <w:jc w:val="both"/>
    </w:pPr>
  </w:style>
  <w:style w:type="paragraph" w:customStyle="1" w:styleId="StdsDRHead5">
    <w:name w:val="StdsDRHead5"/>
    <w:basedOn w:val="Normal"/>
    <w:rsid w:val="00A80979"/>
    <w:pPr>
      <w:spacing w:before="120" w:after="120"/>
      <w:jc w:val="both"/>
    </w:pPr>
  </w:style>
  <w:style w:type="paragraph" w:customStyle="1" w:styleId="Text">
    <w:name w:val="Text"/>
    <w:rsid w:val="00DD2182"/>
    <w:pPr>
      <w:spacing w:before="60" w:after="60"/>
      <w:jc w:val="both"/>
    </w:pPr>
  </w:style>
  <w:style w:type="character" w:customStyle="1" w:styleId="FootnoteTextChar">
    <w:name w:val="Footnote Text Char"/>
    <w:basedOn w:val="DefaultParagraphFont"/>
    <w:link w:val="FootnoteText"/>
    <w:rsid w:val="00DD218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061CF8"/>
    <w:rPr>
      <w:vertAlign w:val="superscript"/>
    </w:rPr>
  </w:style>
  <w:style w:type="paragraph" w:customStyle="1" w:styleId="StdsNumber">
    <w:name w:val="StdsNumber"/>
    <w:next w:val="StdsTitle"/>
    <w:rsid w:val="0076169F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0"/>
    <w:rsid w:val="0076169F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76169F"/>
    <w:rPr>
      <w:lang w:eastAsia="ja-JP"/>
    </w:rPr>
  </w:style>
  <w:style w:type="paragraph" w:customStyle="1" w:styleId="StdsTableHead">
    <w:name w:val="StdsTableHead"/>
    <w:rsid w:val="0076169F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0">
    <w:name w:val="StdsTableText"/>
    <w:rsid w:val="0076169F"/>
    <w:pPr>
      <w:spacing w:before="40" w:after="20"/>
    </w:pPr>
    <w:rPr>
      <w:sz w:val="18"/>
      <w:szCs w:val="18"/>
      <w:lang w:eastAsia="ja-JP"/>
    </w:rPr>
  </w:style>
  <w:style w:type="paragraph" w:customStyle="1" w:styleId="StdsHead1">
    <w:name w:val="StdsHead1"/>
    <w:rsid w:val="0076169F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76169F"/>
    <w:pPr>
      <w:keepNext/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6169F"/>
    <w:p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6169F"/>
    <w:p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6169F"/>
    <w:p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6169F"/>
    <w:p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6169F"/>
    <w:p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6169F"/>
    <w:pPr>
      <w:spacing w:before="120" w:after="120"/>
      <w:jc w:val="both"/>
    </w:pPr>
    <w:rPr>
      <w:lang w:eastAsia="ja-JP"/>
    </w:rPr>
  </w:style>
  <w:style w:type="paragraph" w:customStyle="1" w:styleId="StdsNote0">
    <w:name w:val="StdsNote"/>
    <w:rsid w:val="0076169F"/>
    <w:p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TableTitle0">
    <w:name w:val="StdsTableTitle"/>
    <w:rsid w:val="0076169F"/>
    <w:pPr>
      <w:keepNext/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MinutesTableHeading">
    <w:name w:val="Minutes Table Heading"/>
    <w:rsid w:val="0076169F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StdsTableFoot0">
    <w:name w:val="StdsTableFoot"/>
    <w:rsid w:val="009D3FF8"/>
    <w:pPr>
      <w:jc w:val="both"/>
    </w:pPr>
    <w:rPr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4518D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36A5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F81C36"/>
  </w:style>
  <w:style w:type="paragraph" w:customStyle="1" w:styleId="MeetingText">
    <w:name w:val="MeetingText"/>
    <w:basedOn w:val="Normal"/>
    <w:next w:val="Normal"/>
    <w:rsid w:val="004E00B2"/>
    <w:pPr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rsid w:val="004E00B2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rsid w:val="004E00B2"/>
    <w:pPr>
      <w:ind w:left="720"/>
      <w:contextualSpacing/>
    </w:pPr>
  </w:style>
  <w:style w:type="paragraph" w:customStyle="1" w:styleId="BallotReviewText">
    <w:name w:val="Ballot Review Text"/>
    <w:basedOn w:val="Normal"/>
    <w:rsid w:val="004E00B2"/>
    <w:rPr>
      <w:szCs w:val="20"/>
      <w:lang w:eastAsia="en-US"/>
    </w:rPr>
  </w:style>
  <w:style w:type="paragraph" w:customStyle="1" w:styleId="StdsAppHead1">
    <w:name w:val="StdsAppHead1"/>
    <w:basedOn w:val="StdsHead1"/>
    <w:rsid w:val="004E00B2"/>
  </w:style>
  <w:style w:type="paragraph" w:customStyle="1" w:styleId="StdsAppHead2">
    <w:name w:val="StdsAppHead2"/>
    <w:basedOn w:val="StdsHead2"/>
    <w:rsid w:val="004E00B2"/>
  </w:style>
  <w:style w:type="paragraph" w:customStyle="1" w:styleId="StdsAppHead3">
    <w:name w:val="StdsAppHead3"/>
    <w:basedOn w:val="StdsHead3"/>
    <w:rsid w:val="004E00B2"/>
  </w:style>
  <w:style w:type="paragraph" w:customStyle="1" w:styleId="StdsAppHead4">
    <w:name w:val="StdsAppHead4"/>
    <w:basedOn w:val="StdsHead4"/>
    <w:rsid w:val="004E00B2"/>
  </w:style>
  <w:style w:type="paragraph" w:customStyle="1" w:styleId="StdsAppHead5">
    <w:name w:val="StdsAppHead5"/>
    <w:basedOn w:val="StdsHead5"/>
    <w:rsid w:val="004E00B2"/>
  </w:style>
  <w:style w:type="paragraph" w:customStyle="1" w:styleId="StdsAppFigCaption">
    <w:name w:val="StdsAppFigCaption"/>
    <w:basedOn w:val="Normal"/>
    <w:rsid w:val="004E00B2"/>
    <w:pPr>
      <w:tabs>
        <w:tab w:val="left" w:pos="0"/>
      </w:tabs>
      <w:spacing w:before="60" w:after="60"/>
      <w:jc w:val="center"/>
    </w:pPr>
    <w:rPr>
      <w:b/>
    </w:rPr>
  </w:style>
  <w:style w:type="paragraph" w:customStyle="1" w:styleId="StdsAppNumber">
    <w:name w:val="StdsAppNumber"/>
    <w:next w:val="StdsTitle"/>
    <w:rsid w:val="004E00B2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E00B2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E00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00B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00B2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0B2"/>
    <w:rPr>
      <w:b/>
      <w:bCs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0B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E00B2"/>
    <w:rPr>
      <w:rFonts w:ascii="Arial" w:eastAsia="Arial Unicode MS" w:hAnsi="Arial"/>
      <w:b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3C0E14"/>
    <w:rPr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07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81">
          <w:marLeft w:val="3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6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34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98">
          <w:marLeft w:val="3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13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3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02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053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289">
          <w:marLeft w:val="3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45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5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6996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18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59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8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224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.org/en/standard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guyen@sem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.org/standa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emi.org/en/collaborate/standards/ballo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s.semi.org/web/wstdsbal.nsf/TFOFSNAR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guyen\Documents\Custom%20Office%20Templates\TCMinutesTemplate_May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09688D-9443-4831-90EC-F2BCD38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TCMinutesTemplate_May2017.dotm</Template>
  <TotalTime>131</TotalTime>
  <Pages>15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Nguyen</dc:creator>
  <cp:lastModifiedBy>Kevin Nguyen</cp:lastModifiedBy>
  <cp:revision>6</cp:revision>
  <cp:lastPrinted>2019-11-08T20:38:00Z</cp:lastPrinted>
  <dcterms:created xsi:type="dcterms:W3CDTF">2022-03-31T15:02:00Z</dcterms:created>
  <dcterms:modified xsi:type="dcterms:W3CDTF">2022-04-05T21:31:00Z</dcterms:modified>
</cp:coreProperties>
</file>