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A" w:rsidRDefault="00560BAA">
      <w:pPr>
        <w:pStyle w:val="ARTitle"/>
        <w:rPr>
          <w:color w:val="333399"/>
          <w:sz w:val="32"/>
          <w:szCs w:val="32"/>
        </w:rPr>
      </w:pPr>
      <w:r>
        <w:rPr>
          <w:rFonts w:hint="eastAsia"/>
          <w:color w:val="333399"/>
          <w:sz w:val="32"/>
          <w:szCs w:val="32"/>
        </w:rPr>
        <w:t>Procedural Review Voting Sheet</w:t>
      </w:r>
    </w:p>
    <w:p w:rsidR="00560BAA" w:rsidRDefault="00321170">
      <w:pPr>
        <w:pStyle w:val="ARTitle"/>
        <w:rPr>
          <w:color w:val="333399"/>
          <w:sz w:val="32"/>
          <w:szCs w:val="32"/>
        </w:rPr>
      </w:pPr>
      <w:r>
        <w:rPr>
          <w:rFonts w:hint="eastAsia"/>
          <w:color w:val="333399"/>
          <w:sz w:val="32"/>
          <w:szCs w:val="32"/>
          <w:lang w:eastAsia="ja-JP"/>
        </w:rPr>
        <w:t>20</w:t>
      </w:r>
      <w:r w:rsidR="00726BBE">
        <w:rPr>
          <w:color w:val="333399"/>
          <w:sz w:val="32"/>
          <w:szCs w:val="32"/>
          <w:lang w:eastAsia="ja-JP"/>
        </w:rPr>
        <w:t>14</w:t>
      </w:r>
      <w:r w:rsidR="00560BAA">
        <w:rPr>
          <w:rFonts w:hint="eastAsia"/>
          <w:color w:val="333399"/>
          <w:sz w:val="32"/>
          <w:szCs w:val="32"/>
          <w:lang w:eastAsia="ja-JP"/>
        </w:rPr>
        <w:t xml:space="preserve"> </w:t>
      </w:r>
      <w:r w:rsidR="00560BAA">
        <w:rPr>
          <w:rFonts w:hint="eastAsia"/>
          <w:color w:val="333399"/>
          <w:sz w:val="32"/>
          <w:szCs w:val="32"/>
        </w:rPr>
        <w:t xml:space="preserve">Cycle </w:t>
      </w:r>
      <w:r w:rsidR="00726BBE">
        <w:rPr>
          <w:color w:val="333399"/>
          <w:sz w:val="32"/>
          <w:szCs w:val="32"/>
          <w:lang w:eastAsia="ja-JP"/>
        </w:rPr>
        <w:t>3</w:t>
      </w: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REGION: </w:t>
      </w:r>
      <w:r w:rsidR="00726BBE">
        <w:rPr>
          <w:color w:val="0000FF"/>
          <w:sz w:val="21"/>
          <w:szCs w:val="21"/>
          <w:lang w:eastAsia="ja-JP"/>
        </w:rPr>
        <w:t>North America</w:t>
      </w: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COMMITTEE: </w:t>
      </w:r>
      <w:r w:rsidR="00726BBE">
        <w:rPr>
          <w:sz w:val="21"/>
          <w:szCs w:val="21"/>
          <w:lang w:eastAsia="ja-JP"/>
        </w:rPr>
        <w:t>Information &amp; Control</w:t>
      </w: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EVENT: </w:t>
      </w:r>
      <w:r w:rsidR="00726BBE">
        <w:rPr>
          <w:color w:val="0000FF"/>
          <w:sz w:val="21"/>
          <w:szCs w:val="21"/>
          <w:lang w:eastAsia="ja-JP"/>
        </w:rPr>
        <w:t>SEMICON West 2014</w:t>
      </w: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DATE OF MEETING: </w:t>
      </w:r>
      <w:r w:rsidR="00726BBE">
        <w:rPr>
          <w:sz w:val="21"/>
          <w:szCs w:val="21"/>
          <w:lang w:eastAsia="ja-JP"/>
        </w:rPr>
        <w:t>July 9, 2014</w:t>
      </w:r>
    </w:p>
    <w:p w:rsidR="00560BAA" w:rsidRDefault="00560BAA">
      <w:pPr>
        <w:pStyle w:val="ARTitle"/>
        <w:jc w:val="left"/>
        <w:rPr>
          <w:color w:val="0000FF"/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PLACE OF MEETING: </w:t>
      </w:r>
      <w:r w:rsidR="00726BBE">
        <w:rPr>
          <w:sz w:val="21"/>
          <w:szCs w:val="21"/>
          <w:lang w:eastAsia="ja-JP"/>
        </w:rPr>
        <w:t>San Francisco Marriott Marquis Hotel in San Francisco, California</w:t>
      </w:r>
    </w:p>
    <w:p w:rsidR="00560BAA" w:rsidRDefault="00560BAA">
      <w:pPr>
        <w:pStyle w:val="ARTitle"/>
        <w:jc w:val="left"/>
        <w:rPr>
          <w:color w:val="0000FF"/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COMMITTEE CO-CHAIRS: </w:t>
      </w:r>
      <w:r w:rsidR="00726BBE">
        <w:rPr>
          <w:sz w:val="21"/>
          <w:szCs w:val="21"/>
          <w:lang w:eastAsia="ja-JP"/>
        </w:rPr>
        <w:t xml:space="preserve">Brian </w:t>
      </w:r>
      <w:proofErr w:type="spellStart"/>
      <w:r w:rsidR="00726BBE">
        <w:rPr>
          <w:sz w:val="21"/>
          <w:szCs w:val="21"/>
          <w:lang w:eastAsia="ja-JP"/>
        </w:rPr>
        <w:t>Rubow</w:t>
      </w:r>
      <w:proofErr w:type="spellEnd"/>
      <w:r w:rsidR="00726BBE">
        <w:rPr>
          <w:sz w:val="21"/>
          <w:szCs w:val="21"/>
          <w:lang w:eastAsia="ja-JP"/>
        </w:rPr>
        <w:t>/</w:t>
      </w:r>
      <w:proofErr w:type="spellStart"/>
      <w:r w:rsidR="00726BBE">
        <w:rPr>
          <w:sz w:val="21"/>
          <w:szCs w:val="21"/>
          <w:lang w:eastAsia="ja-JP"/>
        </w:rPr>
        <w:t>Cimetrix</w:t>
      </w:r>
      <w:proofErr w:type="spellEnd"/>
      <w:r w:rsidR="00726BBE">
        <w:rPr>
          <w:sz w:val="21"/>
          <w:szCs w:val="21"/>
          <w:lang w:eastAsia="ja-JP"/>
        </w:rPr>
        <w:t xml:space="preserve">, Lance </w:t>
      </w:r>
      <w:proofErr w:type="spellStart"/>
      <w:r w:rsidR="00726BBE">
        <w:rPr>
          <w:sz w:val="21"/>
          <w:szCs w:val="21"/>
          <w:lang w:eastAsia="ja-JP"/>
        </w:rPr>
        <w:t>Rist</w:t>
      </w:r>
      <w:proofErr w:type="spellEnd"/>
      <w:r w:rsidR="00726BBE">
        <w:rPr>
          <w:sz w:val="21"/>
          <w:szCs w:val="21"/>
          <w:lang w:eastAsia="ja-JP"/>
        </w:rPr>
        <w:t>/</w:t>
      </w:r>
      <w:proofErr w:type="spellStart"/>
      <w:r w:rsidR="00726BBE">
        <w:rPr>
          <w:sz w:val="21"/>
          <w:szCs w:val="21"/>
          <w:lang w:eastAsia="ja-JP"/>
        </w:rPr>
        <w:t>RistTex</w:t>
      </w:r>
      <w:proofErr w:type="spellEnd"/>
      <w:r w:rsidR="00726BBE">
        <w:rPr>
          <w:sz w:val="21"/>
          <w:szCs w:val="21"/>
          <w:lang w:eastAsia="ja-JP"/>
        </w:rPr>
        <w:t xml:space="preserve">, Jack </w:t>
      </w:r>
      <w:proofErr w:type="spellStart"/>
      <w:r w:rsidR="00726BBE">
        <w:rPr>
          <w:sz w:val="21"/>
          <w:szCs w:val="21"/>
          <w:lang w:eastAsia="ja-JP"/>
        </w:rPr>
        <w:t>Ghiselli</w:t>
      </w:r>
      <w:proofErr w:type="spellEnd"/>
      <w:r w:rsidR="00726BBE">
        <w:rPr>
          <w:sz w:val="21"/>
          <w:szCs w:val="21"/>
          <w:lang w:eastAsia="ja-JP"/>
        </w:rPr>
        <w:t>/</w:t>
      </w:r>
      <w:proofErr w:type="spellStart"/>
      <w:r w:rsidR="00726BBE">
        <w:rPr>
          <w:sz w:val="21"/>
          <w:szCs w:val="21"/>
          <w:lang w:eastAsia="ja-JP"/>
        </w:rPr>
        <w:t>Ghiselli</w:t>
      </w:r>
      <w:proofErr w:type="spellEnd"/>
      <w:r w:rsidR="00726BBE">
        <w:rPr>
          <w:sz w:val="21"/>
          <w:szCs w:val="21"/>
          <w:lang w:eastAsia="ja-JP"/>
        </w:rPr>
        <w:t xml:space="preserve"> Consulting</w:t>
      </w: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>SEMI STAFF:</w:t>
      </w:r>
      <w:r w:rsidR="00726BBE">
        <w:rPr>
          <w:sz w:val="21"/>
          <w:szCs w:val="21"/>
          <w:lang w:eastAsia="ja-JP"/>
        </w:rPr>
        <w:t xml:space="preserve"> Paul Trio</w:t>
      </w:r>
      <w:r>
        <w:rPr>
          <w:sz w:val="21"/>
          <w:szCs w:val="21"/>
          <w:lang w:eastAsia="ja-JP"/>
        </w:rPr>
        <w:t xml:space="preserve"> </w:t>
      </w: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>A&amp;R Voter: Name/Company</w:t>
      </w: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Date: </w:t>
      </w:r>
      <w:proofErr w:type="gramStart"/>
      <w:r>
        <w:rPr>
          <w:sz w:val="21"/>
          <w:szCs w:val="21"/>
          <w:lang w:eastAsia="ja-JP"/>
        </w:rPr>
        <w:t>20</w:t>
      </w:r>
      <w:r w:rsidR="00E550A1">
        <w:rPr>
          <w:sz w:val="21"/>
          <w:szCs w:val="21"/>
          <w:lang w:eastAsia="ja-JP"/>
        </w:rPr>
        <w:t>1</w:t>
      </w:r>
      <w:r>
        <w:rPr>
          <w:sz w:val="21"/>
          <w:szCs w:val="21"/>
          <w:lang w:eastAsia="ja-JP"/>
        </w:rPr>
        <w:t>X/MM/DD</w:t>
      </w:r>
      <w:proofErr w:type="gramEnd"/>
      <w:r>
        <w:rPr>
          <w:sz w:val="21"/>
          <w:szCs w:val="21"/>
          <w:lang w:eastAsia="ja-JP"/>
        </w:rPr>
        <w:t xml:space="preserve"> </w:t>
      </w:r>
    </w:p>
    <w:p w:rsidR="00560BAA" w:rsidRDefault="00560BAA">
      <w:pPr>
        <w:pStyle w:val="ARTitle"/>
        <w:rPr>
          <w:sz w:val="21"/>
          <w:szCs w:val="21"/>
        </w:rPr>
      </w:pPr>
    </w:p>
    <w:p w:rsidR="00560BAA" w:rsidRDefault="00560BA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I.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Document Number &amp; Title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7290"/>
      </w:tblGrid>
      <w:tr w:rsidR="00560BAA">
        <w:tc>
          <w:tcPr>
            <w:tcW w:w="2268" w:type="dxa"/>
          </w:tcPr>
          <w:p w:rsidR="00560BAA" w:rsidRDefault="00560BAA" w:rsidP="00726BBE">
            <w:pPr>
              <w:rPr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726BBE">
              <w:rPr>
                <w:b/>
                <w:bCs/>
                <w:color w:val="800000"/>
                <w:sz w:val="28"/>
                <w:szCs w:val="28"/>
                <w:lang w:eastAsia="ja-JP"/>
              </w:rPr>
              <w:t>5507A</w:t>
            </w:r>
          </w:p>
        </w:tc>
        <w:tc>
          <w:tcPr>
            <w:tcW w:w="7290" w:type="dxa"/>
          </w:tcPr>
          <w:p w:rsidR="00560BAA" w:rsidRDefault="00726BBE">
            <w:pPr>
              <w:rPr>
                <w:b/>
                <w:bCs/>
                <w:color w:val="800000"/>
                <w:sz w:val="28"/>
                <w:szCs w:val="28"/>
                <w:lang w:eastAsia="ja-JP"/>
              </w:rPr>
            </w:pPr>
            <w:r w:rsidRPr="00726BBE">
              <w:rPr>
                <w:b/>
                <w:bCs/>
                <w:color w:val="800000"/>
                <w:sz w:val="28"/>
                <w:szCs w:val="28"/>
                <w:lang w:eastAsia="ja-JP"/>
              </w:rPr>
              <w:t>Line Item Revisions to SEMI E132-0310E2, Specification for Equipment Client Authentication and Authorization</w:t>
            </w:r>
          </w:p>
        </w:tc>
      </w:tr>
    </w:tbl>
    <w:p w:rsidR="00560BAA" w:rsidRDefault="00560BAA">
      <w:pPr>
        <w:pStyle w:val="BallotReviewText"/>
        <w:rPr>
          <w:lang w:eastAsia="ja-JP"/>
        </w:rPr>
      </w:pPr>
    </w:p>
    <w:p w:rsidR="00560BAA" w:rsidRDefault="00560BA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II-1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Line item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7290"/>
      </w:tblGrid>
      <w:tr w:rsidR="00560BAA">
        <w:tc>
          <w:tcPr>
            <w:tcW w:w="2268" w:type="dxa"/>
          </w:tcPr>
          <w:p w:rsidR="00560BAA" w:rsidRDefault="00560BAA">
            <w:pPr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 xml:space="preserve">Line Item </w:t>
            </w:r>
            <w:r>
              <w:rPr>
                <w:rFonts w:hint="eastAsia"/>
                <w:b/>
                <w:bCs/>
                <w:color w:val="800000"/>
                <w:sz w:val="28"/>
                <w:szCs w:val="28"/>
              </w:rPr>
              <w:t>1</w:t>
            </w:r>
          </w:p>
        </w:tc>
        <w:tc>
          <w:tcPr>
            <w:tcW w:w="7290" w:type="dxa"/>
          </w:tcPr>
          <w:p w:rsidR="00560BAA" w:rsidRDefault="00726BBE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726BBE">
              <w:rPr>
                <w:b/>
                <w:bCs/>
                <w:color w:val="800000"/>
                <w:sz w:val="28"/>
                <w:szCs w:val="28"/>
              </w:rPr>
              <w:t>E132 Session Termination Errors</w:t>
            </w:r>
          </w:p>
        </w:tc>
      </w:tr>
    </w:tbl>
    <w:p w:rsidR="00560BAA" w:rsidRDefault="00560BAA">
      <w:pPr>
        <w:pStyle w:val="BallotReviewText"/>
        <w:rPr>
          <w:lang w:eastAsia="ja-JP"/>
        </w:rPr>
      </w:pPr>
    </w:p>
    <w:p w:rsidR="00560BAA" w:rsidRDefault="00560BAA">
      <w:pPr>
        <w:pStyle w:val="ARSubheading1"/>
        <w:rPr>
          <w:sz w:val="28"/>
          <w:szCs w:val="28"/>
          <w:lang w:eastAsia="ja-JP"/>
        </w:rPr>
      </w:pPr>
      <w:bookmarkStart w:id="0" w:name="OLE_LINK3"/>
      <w:bookmarkStart w:id="1" w:name="OLE_LINK4"/>
      <w:r>
        <w:rPr>
          <w:rFonts w:hint="eastAsia"/>
          <w:sz w:val="28"/>
          <w:szCs w:val="28"/>
          <w:lang w:eastAsia="ja-JP"/>
        </w:rPr>
        <w:t xml:space="preserve">1. </w:t>
      </w:r>
      <w:r>
        <w:rPr>
          <w:rFonts w:hint="eastAsia"/>
          <w:sz w:val="28"/>
          <w:szCs w:val="28"/>
        </w:rPr>
        <w:t>Tally</w:t>
      </w:r>
      <w:r>
        <w:rPr>
          <w:rFonts w:hint="eastAsia"/>
          <w:sz w:val="28"/>
          <w:szCs w:val="28"/>
          <w:lang w:eastAsia="ja-JP"/>
        </w:rPr>
        <w:t xml:space="preserve"> (</w:t>
      </w:r>
      <w:r>
        <w:rPr>
          <w:rFonts w:ascii="Arial" w:hAnsi="Arial"/>
          <w:color w:val="FF6600"/>
          <w:sz w:val="28"/>
          <w:szCs w:val="28"/>
          <w:lang w:eastAsia="ja-JP"/>
        </w:rPr>
        <w:t>Staff to fill in</w:t>
      </w:r>
      <w:r>
        <w:rPr>
          <w:rFonts w:hint="eastAsia"/>
          <w:sz w:val="28"/>
          <w:szCs w:val="28"/>
          <w:lang w:eastAsia="ja-JP"/>
        </w:rPr>
        <w:t>)</w:t>
      </w:r>
    </w:p>
    <w:p w:rsidR="00560BAA" w:rsidRDefault="00560BAA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  <w:r>
        <w:rPr>
          <w:rFonts w:hint="eastAsia"/>
          <w:b/>
          <w:lang w:eastAsia="ja-JP"/>
        </w:rPr>
        <w:t xml:space="preserve">Voting Tally: </w:t>
      </w:r>
      <w:r>
        <w:rPr>
          <w:rFonts w:ascii="Arial" w:hAnsi="Arial" w:cs="Arial" w:hint="eastAsia"/>
          <w:b/>
          <w:color w:val="FF6600"/>
          <w:sz w:val="20"/>
          <w:szCs w:val="20"/>
          <w:lang w:eastAsia="ja-JP"/>
        </w:rPr>
        <w:t>As-cast</w:t>
      </w:r>
      <w:r>
        <w:rPr>
          <w:rFonts w:ascii="Arial" w:hAnsi="Arial" w:cs="Arial"/>
          <w:b/>
          <w:color w:val="FF6600"/>
          <w:sz w:val="20"/>
          <w:szCs w:val="20"/>
          <w:lang w:eastAsia="ja-JP"/>
        </w:rPr>
        <w:t xml:space="preserve"> tally </w:t>
      </w:r>
      <w:r>
        <w:rPr>
          <w:rFonts w:ascii="Arial" w:hAnsi="Arial" w:cs="Arial" w:hint="eastAsia"/>
          <w:b/>
          <w:color w:val="FF6600"/>
          <w:sz w:val="20"/>
          <w:szCs w:val="20"/>
          <w:lang w:eastAsia="ja-JP"/>
        </w:rPr>
        <w:t xml:space="preserve">after the close of the </w:t>
      </w:r>
      <w:r>
        <w:rPr>
          <w:rFonts w:ascii="Arial" w:hAnsi="Arial" w:cs="Arial"/>
          <w:b/>
          <w:color w:val="FF6600"/>
          <w:sz w:val="20"/>
          <w:szCs w:val="20"/>
          <w:lang w:eastAsia="ja-JP"/>
        </w:rPr>
        <w:t>voting period</w:t>
      </w:r>
    </w:p>
    <w:p w:rsidR="00560BAA" w:rsidRDefault="00E550A1">
      <w:pPr>
        <w:pStyle w:val="RegsH3Text"/>
        <w:rPr>
          <w:rFonts w:cs="Bembo Std"/>
          <w:lang w:eastAsia="ja-JP"/>
        </w:rPr>
      </w:pPr>
      <w:r>
        <w:rPr>
          <w:rFonts w:cs="Bembo St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EF11E" wp14:editId="7654C12B">
                <wp:simplePos x="0" y="0"/>
                <wp:positionH relativeFrom="column">
                  <wp:posOffset>0</wp:posOffset>
                </wp:positionH>
                <wp:positionV relativeFrom="paragraph">
                  <wp:posOffset>503555</wp:posOffset>
                </wp:positionV>
                <wp:extent cx="4391025" cy="1761490"/>
                <wp:effectExtent l="0" t="0" r="0" b="1905"/>
                <wp:wrapTopAndBottom/>
                <wp:docPr id="1" name="AutoShap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1025" cy="1761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5" o:spid="_x0000_s1026" style="position:absolute;margin-left:0;margin-top:39.65pt;width:345.75pt;height:1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" filled="f" stroked="f">
                <o:lock v:ext="edit" aspectratio="t"/>
                <w10:wrap type="topAndBottom"/>
              </v:rect>
            </w:pict>
          </mc:Fallback>
        </mc:AlternateContent>
      </w:r>
      <w:r w:rsidR="00560BAA">
        <w:rPr>
          <w:rFonts w:cs="Bembo Std"/>
          <w:lang w:eastAsia="ja-JP"/>
        </w:rPr>
        <w:t xml:space="preserve">A minimum of 60% of the voting interests that have voting members within the technical committee must return votes.   (Regulations </w:t>
      </w:r>
      <w:r w:rsidR="00A46822">
        <w:rPr>
          <w:rFonts w:ascii="MS Mincho" w:hAnsi="MS Mincho" w:cs="Bembo Std" w:hint="eastAsia"/>
          <w:lang w:eastAsia="ja-JP"/>
        </w:rPr>
        <w:t>¶</w:t>
      </w:r>
      <w:r w:rsidR="00560BAA">
        <w:rPr>
          <w:rFonts w:cs="Bembo Std"/>
          <w:lang w:eastAsia="ja-JP"/>
        </w:rPr>
        <w:t>9.6.1)</w:t>
      </w:r>
    </w:p>
    <w:p w:rsidR="00560BAA" w:rsidRDefault="006B1136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6" type="#_x0000_t75" style="position:absolute;margin-left:0;margin-top:41.95pt;width:292.65pt;height:109.75pt;z-index:251656704">
            <v:imagedata r:id="rId8" o:title=""/>
            <w10:wrap type="topAndBottom"/>
          </v:shape>
          <o:OLEObject Type="Embed" ProgID="Excel.Sheet.8" ShapeID="_x0000_s1166" DrawAspect="Content" ObjectID="_1468057968" r:id="rId9"/>
        </w:pict>
      </w:r>
    </w:p>
    <w:p w:rsidR="00560BAA" w:rsidRDefault="00560BAA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</w:p>
    <w:p w:rsidR="00560BAA" w:rsidRDefault="00560BAA">
      <w:pPr>
        <w:rPr>
          <w:b/>
          <w:color w:val="FF6600"/>
          <w:sz w:val="20"/>
          <w:szCs w:val="20"/>
          <w:lang w:eastAsia="ja-JP"/>
        </w:rPr>
      </w:pPr>
    </w:p>
    <w:p w:rsidR="00560BAA" w:rsidRDefault="00560BAA">
      <w:pPr>
        <w:rPr>
          <w:b/>
          <w:sz w:val="20"/>
          <w:szCs w:val="20"/>
          <w:lang w:eastAsia="ja-JP"/>
        </w:rPr>
      </w:pPr>
    </w:p>
    <w:p w:rsidR="00560BAA" w:rsidRDefault="00560BAA">
      <w:pPr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"/>
        <w:gridCol w:w="367"/>
        <w:gridCol w:w="8183"/>
      </w:tblGrid>
      <w:tr w:rsidR="00560BAA">
        <w:trPr>
          <w:cantSplit/>
          <w:trHeight w:val="299"/>
        </w:trPr>
        <w:tc>
          <w:tcPr>
            <w:tcW w:w="1008" w:type="dxa"/>
            <w:vMerge w:val="restart"/>
            <w:shd w:val="clear" w:color="auto" w:fill="E6E6E6"/>
            <w:vAlign w:val="center"/>
          </w:tcPr>
          <w:p w:rsidR="00560BAA" w:rsidRDefault="00560BAA">
            <w:pPr>
              <w:jc w:val="center"/>
              <w:rPr>
                <w:b/>
                <w:bCs/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/>
                <w:color w:val="339966"/>
                <w:sz w:val="21"/>
                <w:szCs w:val="21"/>
                <w:lang w:eastAsia="ja-JP"/>
              </w:rPr>
              <w:t>A&amp;R</w:t>
            </w:r>
          </w:p>
        </w:tc>
        <w:tc>
          <w:tcPr>
            <w:tcW w:w="367" w:type="dxa"/>
            <w:tcBorders>
              <w:right w:val="single" w:sz="12" w:space="0" w:color="auto"/>
            </w:tcBorders>
            <w:shd w:val="clear" w:color="auto" w:fill="CC99FF"/>
            <w:vAlign w:val="center"/>
          </w:tcPr>
          <w:p w:rsidR="00560BAA" w:rsidRDefault="00560BAA">
            <w:pPr>
              <w:jc w:val="center"/>
              <w:rPr>
                <w:color w:val="339966"/>
                <w:sz w:val="21"/>
                <w:szCs w:val="21"/>
                <w:lang w:eastAsia="ja-JP"/>
              </w:rPr>
            </w:pPr>
          </w:p>
        </w:tc>
        <w:tc>
          <w:tcPr>
            <w:tcW w:w="8183" w:type="dxa"/>
            <w:tcBorders>
              <w:left w:val="single" w:sz="12" w:space="0" w:color="auto"/>
              <w:bottom w:val="nil"/>
            </w:tcBorders>
            <w:shd w:val="clear" w:color="auto" w:fill="E6E6E6"/>
            <w:vAlign w:val="center"/>
          </w:tcPr>
          <w:p w:rsidR="00560BAA" w:rsidRDefault="00560BAA">
            <w:pPr>
              <w:jc w:val="both"/>
              <w:rPr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color w:val="339966"/>
                <w:sz w:val="21"/>
                <w:szCs w:val="21"/>
                <w:lang w:eastAsia="ja-JP"/>
              </w:rPr>
              <w:t>Not approved</w:t>
            </w:r>
          </w:p>
        </w:tc>
      </w:tr>
      <w:tr w:rsidR="00560BAA">
        <w:trPr>
          <w:cantSplit/>
          <w:trHeight w:val="435"/>
        </w:trPr>
        <w:tc>
          <w:tcPr>
            <w:tcW w:w="1008" w:type="dxa"/>
            <w:vMerge/>
            <w:shd w:val="clear" w:color="auto" w:fill="E6E6E6"/>
            <w:vAlign w:val="center"/>
          </w:tcPr>
          <w:p w:rsidR="00560BAA" w:rsidRDefault="00560BAA">
            <w:pPr>
              <w:jc w:val="center"/>
              <w:rPr>
                <w:b/>
                <w:bCs/>
                <w:color w:val="339966"/>
                <w:sz w:val="21"/>
                <w:szCs w:val="21"/>
                <w:lang w:eastAsia="ja-JP"/>
              </w:rPr>
            </w:pPr>
          </w:p>
        </w:tc>
        <w:tc>
          <w:tcPr>
            <w:tcW w:w="855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60BAA" w:rsidRDefault="00560BAA">
            <w:pPr>
              <w:jc w:val="both"/>
              <w:rPr>
                <w:b/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color w:val="339966"/>
                <w:sz w:val="21"/>
                <w:szCs w:val="21"/>
                <w:lang w:eastAsia="ja-JP"/>
              </w:rPr>
              <w:t>Reason:</w:t>
            </w:r>
          </w:p>
        </w:tc>
      </w:tr>
    </w:tbl>
    <w:p w:rsidR="00560BAA" w:rsidRDefault="00560BAA">
      <w:pPr>
        <w:rPr>
          <w:sz w:val="20"/>
          <w:szCs w:val="20"/>
          <w:lang w:eastAsia="ja-JP"/>
        </w:rPr>
      </w:pPr>
    </w:p>
    <w:p w:rsidR="00560BAA" w:rsidRDefault="00560BAA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br w:type="page"/>
      </w:r>
    </w:p>
    <w:p w:rsidR="00560BAA" w:rsidRDefault="00560BAA">
      <w:pPr>
        <w:pStyle w:val="ARSubheading1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>Rejects</w:t>
      </w:r>
    </w:p>
    <w:p w:rsidR="00560BAA" w:rsidRDefault="00726BBE" w:rsidP="00726BBE">
      <w:pPr>
        <w:rPr>
          <w:lang w:eastAsia="ja-JP"/>
        </w:rPr>
      </w:pPr>
      <w:r>
        <w:rPr>
          <w:lang w:eastAsia="ja-JP"/>
        </w:rPr>
        <w:t>There were no reject votes received for ballot 5507A, line item 1.</w:t>
      </w:r>
    </w:p>
    <w:p w:rsidR="00726BBE" w:rsidRDefault="00726BBE" w:rsidP="00726BBE">
      <w:pPr>
        <w:rPr>
          <w:lang w:eastAsia="ja-JP"/>
        </w:rPr>
      </w:pPr>
    </w:p>
    <w:p w:rsidR="00726BBE" w:rsidRDefault="00726BBE" w:rsidP="00726BBE">
      <w:pPr>
        <w:rPr>
          <w:lang w:eastAsia="ja-JP"/>
        </w:rPr>
      </w:pPr>
    </w:p>
    <w:p w:rsidR="00560BAA" w:rsidRDefault="00560BAA">
      <w:pPr>
        <w:pStyle w:val="ARSubheading1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3. </w:t>
      </w:r>
      <w:r>
        <w:rPr>
          <w:rFonts w:hint="eastAsia"/>
          <w:sz w:val="28"/>
          <w:szCs w:val="28"/>
        </w:rPr>
        <w:t>Comments</w:t>
      </w:r>
    </w:p>
    <w:p w:rsidR="00560BAA" w:rsidRDefault="00560BAA">
      <w:pPr>
        <w:pStyle w:val="ARSubheading2"/>
        <w:rPr>
          <w:lang w:eastAsia="ja-JP"/>
        </w:rPr>
      </w:pPr>
      <w:r>
        <w:rPr>
          <w:rFonts w:hint="eastAsia"/>
        </w:rPr>
        <w:t xml:space="preserve">Comment </w:t>
      </w:r>
      <w:r>
        <w:rPr>
          <w:rFonts w:hint="eastAsia"/>
          <w:lang w:eastAsia="ja-JP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6"/>
        <w:gridCol w:w="298"/>
        <w:gridCol w:w="413"/>
        <w:gridCol w:w="29"/>
        <w:gridCol w:w="334"/>
        <w:gridCol w:w="341"/>
        <w:gridCol w:w="174"/>
        <w:gridCol w:w="7518"/>
      </w:tblGrid>
      <w:tr w:rsidR="00146C2A" w:rsidRPr="00D1734F" w:rsidTr="008C316D">
        <w:trPr>
          <w:cantSplit/>
          <w:trHeight w:hRule="exact" w:val="620"/>
          <w:jc w:val="center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46C2A" w:rsidRPr="00D1734F" w:rsidRDefault="00146C2A" w:rsidP="008C316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</w:p>
        </w:tc>
        <w:tc>
          <w:tcPr>
            <w:tcW w:w="7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*TF/Committee to fill in if necessary</w:t>
            </w:r>
          </w:p>
        </w:tc>
      </w:tr>
      <w:tr w:rsidR="00146C2A" w:rsidRPr="00D1734F" w:rsidTr="008C316D">
        <w:trPr>
          <w:cantSplit/>
          <w:trHeight w:hRule="exact" w:val="32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8E04F7" w:rsidP="008C316D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Eberhard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Teichmann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</w:t>
            </w:r>
            <w:r w:rsidRPr="008E04F7">
              <w:rPr>
                <w:rFonts w:ascii="Arial" w:hAnsi="Arial" w:cs="Arial"/>
                <w:b/>
                <w:color w:val="0000FF"/>
                <w:sz w:val="20"/>
                <w:szCs w:val="20"/>
              </w:rPr>
              <w:t>PEER Group</w:t>
            </w:r>
            <w:r w:rsidR="00146C2A"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</w:tr>
      <w:tr w:rsidR="00146C2A" w:rsidRPr="00D1734F" w:rsidTr="008C75F5">
        <w:trPr>
          <w:cantSplit/>
          <w:trHeight w:val="57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94242F" w:rsidRDefault="008E04F7" w:rsidP="008E04F7">
            <w:pPr>
              <w:rPr>
                <w:sz w:val="20"/>
                <w:szCs w:val="20"/>
              </w:rPr>
            </w:pPr>
            <w:r w:rsidRPr="0094242F">
              <w:rPr>
                <w:sz w:val="20"/>
                <w:szCs w:val="20"/>
              </w:rPr>
              <w:t xml:space="preserve">The line item is a good Idea, but the definition in the table </w:t>
            </w:r>
            <w:r>
              <w:rPr>
                <w:sz w:val="20"/>
                <w:szCs w:val="20"/>
              </w:rPr>
              <w:t>‘</w:t>
            </w:r>
            <w:r w:rsidRPr="0094242F">
              <w:rPr>
                <w:sz w:val="20"/>
                <w:szCs w:val="20"/>
              </w:rPr>
              <w:t>Session State Transitions</w:t>
            </w:r>
            <w:r>
              <w:rPr>
                <w:sz w:val="20"/>
                <w:szCs w:val="20"/>
              </w:rPr>
              <w:t>’</w:t>
            </w:r>
            <w:r w:rsidRPr="0094242F">
              <w:rPr>
                <w:sz w:val="20"/>
                <w:szCs w:val="20"/>
              </w:rPr>
              <w:t>, last column:</w:t>
            </w:r>
          </w:p>
          <w:p w:rsidR="008E04F7" w:rsidRPr="0094242F" w:rsidRDefault="008E04F7" w:rsidP="008E04F7">
            <w:pPr>
              <w:rPr>
                <w:sz w:val="20"/>
                <w:szCs w:val="20"/>
              </w:rPr>
            </w:pPr>
            <w:r w:rsidRPr="0094242F">
              <w:rPr>
                <w:sz w:val="20"/>
                <w:szCs w:val="20"/>
              </w:rPr>
              <w:t xml:space="preserve">A communication error means that the “client does not respond after the configured number of pings” as defined in 13.3.2.7 “SESSION MONITOR (MONITORING Sub-State)”. </w:t>
            </w:r>
            <w:proofErr w:type="gramStart"/>
            <w:r w:rsidRPr="0094242F">
              <w:rPr>
                <w:sz w:val="20"/>
                <w:szCs w:val="20"/>
              </w:rPr>
              <w:t>is</w:t>
            </w:r>
            <w:proofErr w:type="gramEnd"/>
            <w:r w:rsidRPr="0094242F">
              <w:rPr>
                <w:sz w:val="20"/>
                <w:szCs w:val="20"/>
              </w:rPr>
              <w:t xml:space="preserve"> a bit too narrow.</w:t>
            </w:r>
          </w:p>
          <w:p w:rsidR="008E04F7" w:rsidRPr="0094242F" w:rsidRDefault="008E04F7" w:rsidP="008E04F7">
            <w:pPr>
              <w:rPr>
                <w:sz w:val="20"/>
                <w:szCs w:val="20"/>
              </w:rPr>
            </w:pPr>
            <w:r w:rsidRPr="0094242F">
              <w:rPr>
                <w:sz w:val="20"/>
                <w:szCs w:val="20"/>
              </w:rPr>
              <w:t>I think, it would be better to include:</w:t>
            </w:r>
          </w:p>
          <w:p w:rsidR="008E04F7" w:rsidRPr="0094242F" w:rsidRDefault="008E04F7" w:rsidP="008E0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94242F">
              <w:rPr>
                <w:sz w:val="20"/>
                <w:szCs w:val="20"/>
              </w:rPr>
              <w:t xml:space="preserve">Clients responding with HTTP error codes (e.g. 401, 404, 500) to </w:t>
            </w:r>
            <w:proofErr w:type="spellStart"/>
            <w:r w:rsidRPr="0094242F">
              <w:rPr>
                <w:sz w:val="20"/>
                <w:szCs w:val="20"/>
              </w:rPr>
              <w:t>NewData</w:t>
            </w:r>
            <w:proofErr w:type="spellEnd"/>
            <w:r w:rsidRPr="0094242F">
              <w:rPr>
                <w:sz w:val="20"/>
                <w:szCs w:val="20"/>
              </w:rPr>
              <w:t xml:space="preserve"> or Ping </w:t>
            </w:r>
            <w:proofErr w:type="spellStart"/>
            <w:r w:rsidRPr="0094242F">
              <w:rPr>
                <w:sz w:val="20"/>
                <w:szCs w:val="20"/>
              </w:rPr>
              <w:t>requests&amp;quot</w:t>
            </w:r>
            <w:proofErr w:type="spellEnd"/>
            <w:r w:rsidRPr="0094242F">
              <w:rPr>
                <w:sz w:val="20"/>
                <w:szCs w:val="20"/>
              </w:rPr>
              <w:t>;</w:t>
            </w:r>
          </w:p>
          <w:p w:rsidR="008E04F7" w:rsidRPr="0094242F" w:rsidRDefault="008E04F7" w:rsidP="008E04F7">
            <w:pPr>
              <w:rPr>
                <w:sz w:val="20"/>
                <w:szCs w:val="20"/>
              </w:rPr>
            </w:pPr>
          </w:p>
          <w:p w:rsidR="008E04F7" w:rsidRPr="0094242F" w:rsidRDefault="008E04F7" w:rsidP="008E04F7">
            <w:pPr>
              <w:rPr>
                <w:sz w:val="20"/>
                <w:szCs w:val="20"/>
              </w:rPr>
            </w:pPr>
            <w:r w:rsidRPr="0094242F">
              <w:rPr>
                <w:sz w:val="20"/>
                <w:szCs w:val="20"/>
              </w:rPr>
              <w:t>Further could be debatable:</w:t>
            </w:r>
          </w:p>
          <w:p w:rsidR="008E04F7" w:rsidRPr="0094242F" w:rsidRDefault="008E04F7" w:rsidP="008E04F7">
            <w:pPr>
              <w:rPr>
                <w:sz w:val="20"/>
                <w:szCs w:val="20"/>
              </w:rPr>
            </w:pPr>
            <w:r w:rsidRPr="0094242F">
              <w:rPr>
                <w:sz w:val="20"/>
                <w:szCs w:val="20"/>
              </w:rPr>
              <w:t>Must an invalid request from the client constitute a communication error?</w:t>
            </w:r>
          </w:p>
          <w:p w:rsidR="008E04F7" w:rsidRDefault="008E04F7" w:rsidP="008E04F7">
            <w:pPr>
              <w:rPr>
                <w:sz w:val="20"/>
                <w:szCs w:val="20"/>
              </w:rPr>
            </w:pPr>
            <w:r w:rsidRPr="0094242F">
              <w:rPr>
                <w:sz w:val="20"/>
                <w:szCs w:val="20"/>
              </w:rPr>
              <w:t>From my point of view it can already be handled on a message level.</w:t>
            </w:r>
          </w:p>
          <w:p w:rsidR="00146C2A" w:rsidRPr="00D1734F" w:rsidRDefault="00146C2A" w:rsidP="008C316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46C2A" w:rsidRPr="00D1734F" w:rsidTr="008C316D">
        <w:trPr>
          <w:cantSplit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8E04F7" w:rsidP="008E04F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Voter input will be added to the DDA Task Force’s Issues List and will </w:t>
            </w:r>
            <w:r w:rsidR="00CA58D6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CA58D6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future ballot.</w:t>
            </w:r>
          </w:p>
        </w:tc>
      </w:tr>
      <w:tr w:rsidR="00146C2A" w:rsidRPr="00D1734F" w:rsidTr="008C316D">
        <w:trPr>
          <w:cantSplit/>
          <w:trHeight w:hRule="exact" w:val="320"/>
          <w:jc w:val="center"/>
        </w:trPr>
        <w:tc>
          <w:tcPr>
            <w:tcW w:w="2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46C2A" w:rsidRPr="00D1734F" w:rsidRDefault="00146C2A" w:rsidP="008C316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 proposed</w:t>
            </w: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8E04F7" w:rsidP="008C316D">
            <w:pPr>
              <w:snapToGrid w:val="0"/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8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47"/>
              <w:jc w:val="both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The committee agreed to do one of the following actions.</w:t>
            </w:r>
            <w:r w:rsidRPr="00D1734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46C2A" w:rsidRPr="00D1734F" w:rsidTr="008C316D">
        <w:trPr>
          <w:cantSplit/>
          <w:trHeight w:hRule="exact" w:val="3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29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FF6600"/>
                <w:sz w:val="20"/>
                <w:szCs w:val="20"/>
              </w:rPr>
              <w:t>*</w:t>
            </w: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No motion is required in this step.</w:t>
            </w:r>
          </w:p>
        </w:tc>
      </w:tr>
      <w:tr w:rsidR="00146C2A" w:rsidRPr="00D1734F" w:rsidTr="008C316D">
        <w:trPr>
          <w:cantSplit/>
          <w:trHeight w:hRule="exact"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snapToGrid w:val="0"/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C2A" w:rsidRPr="00D1734F" w:rsidRDefault="00146C2A" w:rsidP="008C316D">
            <w:pPr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C2A" w:rsidRPr="00D1734F" w:rsidRDefault="00146C2A" w:rsidP="008C316D">
            <w:pPr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8E04F7" w:rsidP="008C31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No further action was taken by the committee.</w:t>
            </w:r>
          </w:p>
        </w:tc>
      </w:tr>
      <w:tr w:rsidR="00146C2A" w:rsidRPr="00D1734F" w:rsidTr="008C316D">
        <w:trPr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Refer to the task force for more consideration. </w:t>
            </w:r>
          </w:p>
        </w:tc>
      </w:tr>
      <w:tr w:rsidR="00146C2A" w:rsidRPr="00D1734F" w:rsidTr="008C316D">
        <w:trPr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New Business</w:t>
            </w:r>
          </w:p>
        </w:tc>
      </w:tr>
      <w:tr w:rsidR="00146C2A" w:rsidRPr="00D1734F" w:rsidTr="008C316D">
        <w:trPr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146C2A" w:rsidRPr="00D1734F" w:rsidTr="008C316D">
        <w:trPr>
          <w:cantSplit/>
          <w:trHeight w:hRule="exact" w:val="181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46C2A" w:rsidRPr="00A35C5A" w:rsidRDefault="00146C2A" w:rsidP="008C316D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A35C5A">
              <w:rPr>
                <w:rFonts w:ascii="Arial" w:hAnsi="Arial" w:cs="Arial" w:hint="eastAsia"/>
                <w:b/>
                <w:sz w:val="18"/>
                <w:szCs w:val="18"/>
                <w:lang w:eastAsia="ja-JP"/>
              </w:rPr>
              <w:t>Editorial Change</w:t>
            </w:r>
          </w:p>
        </w:tc>
        <w:tc>
          <w:tcPr>
            <w:tcW w:w="8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C2A" w:rsidRPr="00D1734F" w:rsidTr="008C316D">
        <w:trPr>
          <w:cantSplit/>
          <w:trHeight w:hRule="exact" w:val="32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snapToGrid w:val="0"/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C2A" w:rsidRPr="00D1734F" w:rsidRDefault="00146C2A" w:rsidP="008C316D">
            <w:pPr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Case 1: No vote in this section :</w:t>
            </w:r>
          </w:p>
        </w:tc>
      </w:tr>
      <w:tr w:rsidR="00146C2A" w:rsidRPr="00D1734F" w:rsidTr="008C316D">
        <w:trPr>
          <w:cantSplit/>
          <w:trHeight w:hRule="exact" w:val="51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To be included and voted on in </w:t>
            </w:r>
            <w:r w:rsidR="00404608">
              <w:rPr>
                <w:rFonts w:ascii="Arial" w:hAnsi="Arial" w:cs="Arial"/>
                <w:b/>
                <w:color w:val="FF6600"/>
                <w:sz w:val="20"/>
                <w:szCs w:val="20"/>
                <w:u w:val="single"/>
              </w:rPr>
              <w:t>4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  <w:u w:val="single"/>
              </w:rPr>
              <w:t>. Summary of Editorial Changes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146C2A" w:rsidRPr="00D1734F" w:rsidTr="008C316D">
        <w:trPr>
          <w:cantSplit/>
          <w:trHeight w:hRule="exact" w:val="327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Case 2: Voted in this section : </w:t>
            </w:r>
          </w:p>
        </w:tc>
      </w:tr>
      <w:tr w:rsidR="00146C2A" w:rsidRPr="00D1734F" w:rsidTr="008C316D">
        <w:trPr>
          <w:cantSplit/>
          <w:trHeight w:hRule="exact" w:val="6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 number and at least one full sentence are required in “FROM” and “TO” fields.</w:t>
            </w:r>
          </w:p>
        </w:tc>
      </w:tr>
      <w:tr w:rsidR="00146C2A" w:rsidRPr="00D1734F" w:rsidTr="008C316D">
        <w:trPr>
          <w:cantSplit/>
          <w:trHeight w:hRule="exact" w:val="627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snapToGrid w:val="0"/>
              <w:ind w:left="200" w:hanging="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C2A" w:rsidRPr="00D1734F" w:rsidRDefault="00146C2A" w:rsidP="008C316D">
            <w:pPr>
              <w:ind w:left="200" w:hanging="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FROM: Section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:rsidR="00146C2A" w:rsidRPr="00D1734F" w:rsidRDefault="00146C2A" w:rsidP="008C3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2A" w:rsidRPr="00D1734F" w:rsidTr="008C316D">
        <w:trPr>
          <w:cantSplit/>
          <w:trHeight w:hRule="exact" w:val="6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To: Section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:rsidR="00146C2A" w:rsidRPr="00D1734F" w:rsidRDefault="00146C2A" w:rsidP="008C31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C2A" w:rsidRPr="00D1734F" w:rsidTr="008C316D">
        <w:trPr>
          <w:cantSplit/>
          <w:trHeight w:hRule="exact" w:val="5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:rsidR="00146C2A" w:rsidRPr="00D1734F" w:rsidRDefault="00146C2A" w:rsidP="008C3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2A" w:rsidRPr="00D1734F" w:rsidTr="008C316D">
        <w:trPr>
          <w:cantSplit/>
          <w:trHeight w:hRule="exact" w:val="5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6C2A" w:rsidRPr="00D1734F" w:rsidRDefault="00146C2A" w:rsidP="008C3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:rsidR="00146C2A" w:rsidRPr="00D1734F" w:rsidRDefault="00146C2A" w:rsidP="008C3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2A" w:rsidRPr="00D1734F" w:rsidTr="008C316D">
        <w:trPr>
          <w:cantSplit/>
          <w:trHeight w:hRule="exact" w:val="62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To: Section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:rsidR="00146C2A" w:rsidRPr="00D1734F" w:rsidRDefault="00146C2A" w:rsidP="008C31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C2A" w:rsidRPr="00D1734F" w:rsidTr="008C316D">
        <w:trPr>
          <w:cantSplit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:rsidR="00146C2A" w:rsidRPr="00D1734F" w:rsidRDefault="00146C2A" w:rsidP="008C31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C2A" w:rsidRPr="00D1734F" w:rsidTr="008C316D">
        <w:trPr>
          <w:cantSplit/>
          <w:trHeight w:val="318"/>
          <w:jc w:val="center"/>
        </w:trPr>
        <w:tc>
          <w:tcPr>
            <w:tcW w:w="17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Motion by/2nd</w:t>
            </w:r>
          </w:p>
        </w:tc>
        <w:tc>
          <w:tcPr>
            <w:tcW w:w="7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146C2A" w:rsidRPr="00D1734F" w:rsidTr="008C316D">
        <w:trPr>
          <w:trHeight w:val="342"/>
          <w:jc w:val="center"/>
        </w:trPr>
        <w:tc>
          <w:tcPr>
            <w:tcW w:w="170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ind w:left="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6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  <w:tr w:rsidR="00146C2A" w:rsidRPr="00D1734F" w:rsidTr="008C316D">
        <w:trPr>
          <w:cantSplit/>
          <w:trHeight w:hRule="exact" w:val="335"/>
          <w:jc w:val="center"/>
        </w:trPr>
        <w:tc>
          <w:tcPr>
            <w:tcW w:w="99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146C2A" w:rsidRPr="00D1734F" w:rsidRDefault="00146C2A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</w:tc>
      </w:tr>
      <w:tr w:rsidR="00146C2A" w:rsidRPr="00D1734F" w:rsidTr="008C316D">
        <w:trPr>
          <w:cantSplit/>
          <w:jc w:val="center"/>
        </w:trPr>
        <w:tc>
          <w:tcPr>
            <w:tcW w:w="997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146C2A" w:rsidRPr="00D1734F" w:rsidRDefault="00146C2A" w:rsidP="008C316D">
            <w:pPr>
              <w:rPr>
                <w:rFonts w:ascii="Arial" w:hAnsi="Arial" w:cs="Arial"/>
              </w:rPr>
            </w:pPr>
          </w:p>
        </w:tc>
        <w:tc>
          <w:tcPr>
            <w:tcW w:w="839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146C2A" w:rsidRPr="00D1734F" w:rsidRDefault="00146C2A" w:rsidP="008C316D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</w:tc>
      </w:tr>
    </w:tbl>
    <w:p w:rsidR="00560BAA" w:rsidRDefault="00560BAA">
      <w:pPr>
        <w:rPr>
          <w:strike/>
          <w:lang w:eastAsia="ja-JP"/>
        </w:rPr>
      </w:pPr>
    </w:p>
    <w:p w:rsidR="00560BAA" w:rsidRDefault="00560BAA">
      <w:pPr>
        <w:pStyle w:val="ARSubheading2"/>
        <w:rPr>
          <w:lang w:eastAsia="ja-JP"/>
        </w:rPr>
      </w:pPr>
      <w:r>
        <w:rPr>
          <w:rFonts w:hint="eastAsia"/>
        </w:rPr>
        <w:t xml:space="preserve">Comment </w:t>
      </w:r>
      <w:r>
        <w:rPr>
          <w:rFonts w:hint="eastAsia"/>
          <w:lang w:eastAsia="ja-JP"/>
        </w:rPr>
        <w:t>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6"/>
        <w:gridCol w:w="298"/>
        <w:gridCol w:w="413"/>
        <w:gridCol w:w="29"/>
        <w:gridCol w:w="334"/>
        <w:gridCol w:w="341"/>
        <w:gridCol w:w="174"/>
        <w:gridCol w:w="7518"/>
      </w:tblGrid>
      <w:tr w:rsidR="008E04F7" w:rsidRPr="00D1734F" w:rsidTr="001A057D">
        <w:trPr>
          <w:cantSplit/>
          <w:trHeight w:hRule="exact" w:val="620"/>
          <w:jc w:val="center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8E04F7" w:rsidRPr="00D1734F" w:rsidRDefault="008E04F7" w:rsidP="001A057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</w:p>
        </w:tc>
        <w:tc>
          <w:tcPr>
            <w:tcW w:w="7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*TF/Committee to fill in if necessary</w:t>
            </w:r>
          </w:p>
        </w:tc>
      </w:tr>
      <w:tr w:rsidR="008E04F7" w:rsidRPr="00D1734F" w:rsidTr="001A057D">
        <w:trPr>
          <w:cantSplit/>
          <w:trHeight w:hRule="exact" w:val="32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8E04F7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Christian Hoffmann (</w:t>
            </w:r>
            <w:r w:rsidRPr="008E04F7">
              <w:rPr>
                <w:rFonts w:ascii="Arial" w:hAnsi="Arial" w:cs="Arial"/>
                <w:b/>
                <w:color w:val="0000FF"/>
                <w:sz w:val="20"/>
                <w:szCs w:val="20"/>
              </w:rPr>
              <w:t>PEER Group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</w:tr>
      <w:tr w:rsidR="008E04F7" w:rsidRPr="00D1734F" w:rsidTr="001A057D">
        <w:trPr>
          <w:cantSplit/>
          <w:trHeight w:val="57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8E04F7" w:rsidRDefault="008E04F7" w:rsidP="008E0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94242F">
              <w:rPr>
                <w:sz w:val="20"/>
                <w:szCs w:val="20"/>
              </w:rPr>
              <w:t xml:space="preserve">Clients to respond with HTTP error codes (e.g. 401, 404, 500) to </w:t>
            </w:r>
            <w:proofErr w:type="spellStart"/>
            <w:r w:rsidRPr="0094242F">
              <w:rPr>
                <w:sz w:val="20"/>
                <w:szCs w:val="20"/>
              </w:rPr>
              <w:t>NewData</w:t>
            </w:r>
            <w:proofErr w:type="spellEnd"/>
            <w:r w:rsidRPr="0094242F">
              <w:rPr>
                <w:sz w:val="20"/>
                <w:szCs w:val="20"/>
              </w:rPr>
              <w:t xml:space="preserve"> or Ping requests</w:t>
            </w:r>
            <w:r>
              <w:rPr>
                <w:sz w:val="20"/>
                <w:szCs w:val="20"/>
              </w:rPr>
              <w:t>’</w:t>
            </w:r>
          </w:p>
        </w:tc>
      </w:tr>
      <w:tr w:rsidR="008E04F7" w:rsidRPr="00D1734F" w:rsidTr="001A057D">
        <w:trPr>
          <w:cantSplit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8E04F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Voter input will be added to the DDA Task Force’s Issues List and will </w:t>
            </w:r>
            <w:r w:rsidR="00CA58D6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CA58D6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future ballot.</w:t>
            </w:r>
            <w:r w:rsidR="00CA58D6">
              <w:rPr>
                <w:rFonts w:ascii="Arial" w:hAnsi="Arial" w:cs="Arial"/>
                <w:sz w:val="20"/>
                <w:szCs w:val="20"/>
              </w:rPr>
              <w:t xml:space="preserve"> The voter was present at the time of the TF’s discussion and was acceptable of the action.</w:t>
            </w:r>
          </w:p>
        </w:tc>
      </w:tr>
      <w:tr w:rsidR="008E04F7" w:rsidRPr="00D1734F" w:rsidTr="001A057D">
        <w:trPr>
          <w:cantSplit/>
          <w:trHeight w:hRule="exact" w:val="320"/>
          <w:jc w:val="center"/>
        </w:trPr>
        <w:tc>
          <w:tcPr>
            <w:tcW w:w="2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8E04F7" w:rsidRPr="00D1734F" w:rsidRDefault="008E04F7" w:rsidP="001A057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 proposed</w:t>
            </w: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snapToGrid w:val="0"/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8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47"/>
              <w:jc w:val="both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The committee agreed to do one of the following actions.</w:t>
            </w:r>
            <w:r w:rsidRPr="00D1734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E04F7" w:rsidRPr="00D1734F" w:rsidTr="001A057D">
        <w:trPr>
          <w:cantSplit/>
          <w:trHeight w:hRule="exact" w:val="3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29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FF6600"/>
                <w:sz w:val="20"/>
                <w:szCs w:val="20"/>
              </w:rPr>
              <w:t>*</w:t>
            </w: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No motion is required in this step.</w:t>
            </w:r>
          </w:p>
        </w:tc>
      </w:tr>
      <w:tr w:rsidR="008E04F7" w:rsidRPr="00D1734F" w:rsidTr="001A057D">
        <w:trPr>
          <w:cantSplit/>
          <w:trHeight w:hRule="exact"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snapToGrid w:val="0"/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4F7" w:rsidRPr="00D1734F" w:rsidRDefault="008E04F7" w:rsidP="001A057D">
            <w:pPr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4F7" w:rsidRPr="00D1734F" w:rsidRDefault="008E04F7" w:rsidP="001A057D">
            <w:pPr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No further action was taken by the committee.</w:t>
            </w:r>
          </w:p>
        </w:tc>
      </w:tr>
      <w:tr w:rsidR="008E04F7" w:rsidRPr="00D1734F" w:rsidTr="001A057D">
        <w:trPr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Refer to the task force for more consideration. </w:t>
            </w:r>
          </w:p>
        </w:tc>
      </w:tr>
      <w:tr w:rsidR="008E04F7" w:rsidRPr="00D1734F" w:rsidTr="001A057D">
        <w:trPr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New Business</w:t>
            </w:r>
          </w:p>
        </w:tc>
      </w:tr>
      <w:tr w:rsidR="008E04F7" w:rsidRPr="00D1734F" w:rsidTr="001A057D">
        <w:trPr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8E04F7" w:rsidRPr="00D1734F" w:rsidTr="001A057D">
        <w:trPr>
          <w:cantSplit/>
          <w:trHeight w:hRule="exact" w:val="181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8E04F7" w:rsidRPr="00A35C5A" w:rsidRDefault="008E04F7" w:rsidP="001A057D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A35C5A">
              <w:rPr>
                <w:rFonts w:ascii="Arial" w:hAnsi="Arial" w:cs="Arial" w:hint="eastAsia"/>
                <w:b/>
                <w:sz w:val="18"/>
                <w:szCs w:val="18"/>
                <w:lang w:eastAsia="ja-JP"/>
              </w:rPr>
              <w:t>Editorial Change</w:t>
            </w:r>
          </w:p>
        </w:tc>
        <w:tc>
          <w:tcPr>
            <w:tcW w:w="8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4F7" w:rsidRPr="00D1734F" w:rsidTr="001A057D">
        <w:trPr>
          <w:cantSplit/>
          <w:trHeight w:hRule="exact" w:val="32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snapToGrid w:val="0"/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4F7" w:rsidRPr="00D1734F" w:rsidRDefault="008E04F7" w:rsidP="001A057D">
            <w:pPr>
              <w:ind w:left="200" w:hanging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Case 1: No vote in this section :</w:t>
            </w:r>
          </w:p>
        </w:tc>
      </w:tr>
      <w:tr w:rsidR="008E04F7" w:rsidRPr="00D1734F" w:rsidTr="001A057D">
        <w:trPr>
          <w:cantSplit/>
          <w:trHeight w:hRule="exact" w:val="51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To be included and voted on in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u w:val="single"/>
              </w:rPr>
              <w:t>4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  <w:u w:val="single"/>
              </w:rPr>
              <w:t>. Summary of Editorial Changes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8E04F7" w:rsidRPr="00D1734F" w:rsidTr="001A057D">
        <w:trPr>
          <w:cantSplit/>
          <w:trHeight w:hRule="exact" w:val="327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Case 2: Voted in this section : </w:t>
            </w:r>
          </w:p>
        </w:tc>
      </w:tr>
      <w:tr w:rsidR="008E04F7" w:rsidRPr="00D1734F" w:rsidTr="001A057D">
        <w:trPr>
          <w:cantSplit/>
          <w:trHeight w:hRule="exact" w:val="6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 number and at least one full sentence are required in “FROM” and “TO” fields.</w:t>
            </w:r>
          </w:p>
        </w:tc>
      </w:tr>
      <w:tr w:rsidR="008E04F7" w:rsidRPr="00D1734F" w:rsidTr="001A057D">
        <w:trPr>
          <w:cantSplit/>
          <w:trHeight w:hRule="exact" w:val="627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snapToGrid w:val="0"/>
              <w:ind w:left="200" w:hanging="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4F7" w:rsidRPr="00D1734F" w:rsidRDefault="008E04F7" w:rsidP="001A057D">
            <w:pPr>
              <w:ind w:left="200" w:hanging="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FROM: Section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:rsidR="008E04F7" w:rsidRPr="00D1734F" w:rsidRDefault="008E04F7" w:rsidP="001A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4F7" w:rsidRPr="00D1734F" w:rsidTr="001A057D">
        <w:trPr>
          <w:cantSplit/>
          <w:trHeight w:hRule="exact" w:val="6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To: Section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:rsidR="008E04F7" w:rsidRPr="00D1734F" w:rsidRDefault="008E04F7" w:rsidP="001A0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4F7" w:rsidRPr="00D1734F" w:rsidTr="001A057D">
        <w:trPr>
          <w:cantSplit/>
          <w:trHeight w:hRule="exact" w:val="5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:rsidR="008E04F7" w:rsidRPr="00D1734F" w:rsidRDefault="008E04F7" w:rsidP="001A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4F7" w:rsidRPr="00D1734F" w:rsidTr="001A057D">
        <w:trPr>
          <w:cantSplit/>
          <w:trHeight w:hRule="exact" w:val="5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E04F7" w:rsidRPr="00D1734F" w:rsidRDefault="008E04F7" w:rsidP="001A0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:rsidR="008E04F7" w:rsidRPr="00D1734F" w:rsidRDefault="008E04F7" w:rsidP="001A0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4F7" w:rsidRPr="00D1734F" w:rsidTr="001A057D">
        <w:trPr>
          <w:cantSplit/>
          <w:trHeight w:hRule="exact" w:val="62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To: Section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:rsidR="008E04F7" w:rsidRPr="00D1734F" w:rsidRDefault="008E04F7" w:rsidP="001A0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4F7" w:rsidRPr="00D1734F" w:rsidTr="001A057D">
        <w:trPr>
          <w:cantSplit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0A0A0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:rsidR="008E04F7" w:rsidRPr="00D1734F" w:rsidRDefault="008E04F7" w:rsidP="001A0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4F7" w:rsidRPr="00D1734F" w:rsidTr="001A057D">
        <w:trPr>
          <w:cantSplit/>
          <w:trHeight w:val="318"/>
          <w:jc w:val="center"/>
        </w:trPr>
        <w:tc>
          <w:tcPr>
            <w:tcW w:w="17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Motion by/2nd</w:t>
            </w:r>
          </w:p>
        </w:tc>
        <w:tc>
          <w:tcPr>
            <w:tcW w:w="7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8E04F7" w:rsidRPr="00D1734F" w:rsidTr="001A057D">
        <w:trPr>
          <w:trHeight w:val="342"/>
          <w:jc w:val="center"/>
        </w:trPr>
        <w:tc>
          <w:tcPr>
            <w:tcW w:w="170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ind w:left="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6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  <w:tr w:rsidR="008E04F7" w:rsidRPr="00D1734F" w:rsidTr="001A057D">
        <w:trPr>
          <w:cantSplit/>
          <w:trHeight w:hRule="exact" w:val="335"/>
          <w:jc w:val="center"/>
        </w:trPr>
        <w:tc>
          <w:tcPr>
            <w:tcW w:w="99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8E04F7" w:rsidRPr="00D1734F" w:rsidRDefault="008E04F7" w:rsidP="001A057D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</w:tc>
      </w:tr>
      <w:tr w:rsidR="008E04F7" w:rsidRPr="00D1734F" w:rsidTr="001A057D">
        <w:trPr>
          <w:cantSplit/>
          <w:jc w:val="center"/>
        </w:trPr>
        <w:tc>
          <w:tcPr>
            <w:tcW w:w="997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8E04F7" w:rsidRPr="00D1734F" w:rsidRDefault="008E04F7" w:rsidP="001A057D">
            <w:pPr>
              <w:rPr>
                <w:rFonts w:ascii="Arial" w:hAnsi="Arial" w:cs="Arial"/>
              </w:rPr>
            </w:pPr>
          </w:p>
        </w:tc>
        <w:tc>
          <w:tcPr>
            <w:tcW w:w="839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8E04F7" w:rsidRPr="00D1734F" w:rsidRDefault="008E04F7" w:rsidP="001A057D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</w:tc>
      </w:tr>
    </w:tbl>
    <w:p w:rsidR="00560BAA" w:rsidRDefault="00560BAA">
      <w:pPr>
        <w:pStyle w:val="ARSubheading1"/>
        <w:rPr>
          <w:color w:val="auto"/>
          <w:lang w:eastAsia="ja-JP"/>
        </w:rPr>
      </w:pPr>
    </w:p>
    <w:p w:rsidR="00CA58D6" w:rsidRDefault="00CA58D6">
      <w:pPr>
        <w:pStyle w:val="ARSubheading1"/>
        <w:rPr>
          <w:color w:val="auto"/>
          <w:lang w:eastAsia="ja-JP"/>
        </w:rPr>
      </w:pPr>
      <w:bookmarkStart w:id="2" w:name="_GoBack"/>
      <w:bookmarkEnd w:id="2"/>
    </w:p>
    <w:p w:rsidR="00560BAA" w:rsidRDefault="00560BAA">
      <w:pPr>
        <w:pStyle w:val="ARSubheading1"/>
        <w:rPr>
          <w:color w:val="auto"/>
          <w:sz w:val="28"/>
          <w:szCs w:val="28"/>
          <w:lang w:eastAsia="ja-JP"/>
        </w:rPr>
      </w:pPr>
      <w:r>
        <w:rPr>
          <w:rFonts w:hint="eastAsia"/>
          <w:color w:val="auto"/>
          <w:sz w:val="28"/>
          <w:szCs w:val="28"/>
          <w:lang w:eastAsia="ja-JP"/>
        </w:rPr>
        <w:t>4. Summary of Editorial Changes</w:t>
      </w:r>
    </w:p>
    <w:p w:rsidR="003046A9" w:rsidRDefault="008E04F7" w:rsidP="008E04F7">
      <w:pPr>
        <w:rPr>
          <w:lang w:eastAsia="ja-JP"/>
        </w:rPr>
      </w:pPr>
      <w:r>
        <w:rPr>
          <w:lang w:eastAsia="ja-JP"/>
        </w:rPr>
        <w:t>There were no editorial changes for ballot 5507A, line item 1.</w:t>
      </w:r>
    </w:p>
    <w:p w:rsidR="003046A9" w:rsidRDefault="003046A9" w:rsidP="008E04F7">
      <w:pPr>
        <w:rPr>
          <w:lang w:eastAsia="ja-JP"/>
        </w:rPr>
      </w:pPr>
    </w:p>
    <w:p w:rsidR="003046A9" w:rsidRDefault="003046A9" w:rsidP="008E04F7">
      <w:pPr>
        <w:rPr>
          <w:lang w:eastAsia="ja-JP"/>
        </w:rPr>
      </w:pPr>
    </w:p>
    <w:p w:rsidR="00560BAA" w:rsidRDefault="00560BAA">
      <w:pPr>
        <w:pStyle w:val="ARHeading1"/>
        <w:rPr>
          <w:rStyle w:val="ARSubheading1Char"/>
          <w:rFonts w:ascii="Times New Roman" w:hAnsi="Times New Roman" w:cs="Times New Roman"/>
          <w:sz w:val="28"/>
        </w:rPr>
      </w:pPr>
      <w:r>
        <w:rPr>
          <w:rStyle w:val="ARSubheading1Char"/>
          <w:rFonts w:ascii="Times New Roman" w:hAnsi="Times New Roman" w:cs="Times New Roman"/>
          <w:sz w:val="28"/>
        </w:rPr>
        <w:t>5</w:t>
      </w:r>
      <w:r w:rsidR="008C316D">
        <w:rPr>
          <w:rStyle w:val="ARSubheading1Char"/>
          <w:rFonts w:ascii="Times New Roman" w:hAnsi="Times New Roman" w:cs="Times New Roman"/>
          <w:sz w:val="28"/>
        </w:rPr>
        <w:t>.</w:t>
      </w:r>
      <w:r>
        <w:rPr>
          <w:rStyle w:val="ARSubheading1Char"/>
          <w:rFonts w:ascii="Times New Roman" w:hAnsi="Times New Roman" w:cs="Times New Roman"/>
          <w:sz w:val="28"/>
        </w:rPr>
        <w:t xml:space="preserve"> Approval Conditions Check</w:t>
      </w:r>
    </w:p>
    <w:p w:rsidR="0010188B" w:rsidRPr="00D1734F" w:rsidRDefault="0010188B" w:rsidP="0010188B">
      <w:pPr>
        <w:pStyle w:val="RegsH3Text"/>
        <w:ind w:left="0"/>
        <w:rPr>
          <w:rFonts w:ascii="Arial" w:hAnsi="Arial" w:cs="Arial"/>
          <w:sz w:val="24"/>
          <w:szCs w:val="24"/>
        </w:rPr>
      </w:pPr>
      <w:r w:rsidRPr="00D1734F">
        <w:rPr>
          <w:rFonts w:ascii="Arial" w:hAnsi="Arial" w:cs="Arial"/>
          <w:b/>
          <w:sz w:val="24"/>
          <w:szCs w:val="24"/>
        </w:rPr>
        <w:t xml:space="preserve">APPROVAL CONDITION 1: </w:t>
      </w:r>
      <w:r w:rsidRPr="00D1734F">
        <w:rPr>
          <w:rFonts w:ascii="Arial" w:hAnsi="Arial" w:cs="Arial"/>
          <w:sz w:val="24"/>
          <w:szCs w:val="24"/>
        </w:rPr>
        <w:t>All negatives have been discussed and were withdrawn, found not related, or not persuasive. (Regulations ¶</w:t>
      </w:r>
      <w:r w:rsidR="00025DDC">
        <w:rPr>
          <w:rFonts w:ascii="Arial" w:hAnsi="Arial" w:cs="Arial"/>
          <w:sz w:val="24"/>
          <w:szCs w:val="24"/>
        </w:rPr>
        <w:t xml:space="preserve"> </w:t>
      </w:r>
      <w:r w:rsidRPr="00D1734F">
        <w:rPr>
          <w:rFonts w:ascii="Arial" w:hAnsi="Arial" w:cs="Arial"/>
          <w:sz w:val="24"/>
          <w:szCs w:val="24"/>
        </w:rPr>
        <w:t>9.6.2)</w:t>
      </w:r>
    </w:p>
    <w:p w:rsidR="0010188B" w:rsidRPr="00D1734F" w:rsidRDefault="0010188B" w:rsidP="0010188B">
      <w:pPr>
        <w:pStyle w:val="RegsH3Text"/>
        <w:ind w:left="0"/>
        <w:rPr>
          <w:rFonts w:ascii="Arial" w:hAnsi="Arial" w:cs="Arial"/>
          <w:sz w:val="24"/>
          <w:szCs w:val="24"/>
        </w:rPr>
      </w:pPr>
      <w:r w:rsidRPr="00D1734F">
        <w:rPr>
          <w:rFonts w:ascii="Arial" w:hAnsi="Arial" w:cs="Arial"/>
          <w:b/>
          <w:sz w:val="24"/>
          <w:szCs w:val="24"/>
        </w:rPr>
        <w:t xml:space="preserve">APPROVAL CONDITION 2: </w:t>
      </w:r>
      <w:r w:rsidRPr="00D1734F">
        <w:rPr>
          <w:rFonts w:ascii="Arial" w:hAnsi="Arial" w:cs="Arial"/>
          <w:sz w:val="24"/>
          <w:szCs w:val="24"/>
        </w:rPr>
        <w:t xml:space="preserve">At least 90% of the </w:t>
      </w:r>
      <w:proofErr w:type="gramStart"/>
      <w:r w:rsidRPr="00D1734F">
        <w:rPr>
          <w:rFonts w:ascii="Arial" w:hAnsi="Arial" w:cs="Arial"/>
          <w:sz w:val="24"/>
          <w:szCs w:val="24"/>
        </w:rPr>
        <w:t>sum of the valid accept</w:t>
      </w:r>
      <w:proofErr w:type="gramEnd"/>
      <w:r w:rsidRPr="00D1734F">
        <w:rPr>
          <w:rFonts w:ascii="Arial" w:hAnsi="Arial" w:cs="Arial"/>
          <w:sz w:val="24"/>
          <w:szCs w:val="24"/>
        </w:rPr>
        <w:t xml:space="preserve"> and reject votes must be accept. (Regulations ¶</w:t>
      </w:r>
      <w:r w:rsidR="00891F4C">
        <w:rPr>
          <w:rFonts w:ascii="Arial" w:hAnsi="Arial" w:cs="Arial"/>
          <w:sz w:val="24"/>
          <w:szCs w:val="24"/>
        </w:rPr>
        <w:t xml:space="preserve"> </w:t>
      </w:r>
      <w:r w:rsidRPr="00D1734F">
        <w:rPr>
          <w:rFonts w:ascii="Arial" w:hAnsi="Arial" w:cs="Arial"/>
          <w:sz w:val="24"/>
          <w:szCs w:val="24"/>
        </w:rPr>
        <w:t>9.6.3)</w:t>
      </w:r>
    </w:p>
    <w:p w:rsidR="00560BAA" w:rsidRPr="00B75F26" w:rsidRDefault="00560BAA">
      <w:pPr>
        <w:pStyle w:val="ARHeading1"/>
        <w:rPr>
          <w:rStyle w:val="ARSubheading1Char"/>
          <w:sz w:val="28"/>
        </w:rPr>
      </w:pPr>
      <w:r w:rsidRPr="00B75F26">
        <w:rPr>
          <w:rFonts w:ascii="Arial" w:hAnsi="Arial" w:cs="Arial"/>
          <w:lang w:eastAsia="ja-JP"/>
        </w:rPr>
        <w:t xml:space="preserve">Note: if both approval conditions are not satisfied, the </w:t>
      </w:r>
      <w:r w:rsidR="00AA31A0" w:rsidRPr="00B75F26">
        <w:rPr>
          <w:rFonts w:ascii="Arial" w:hAnsi="Arial" w:cs="Arial"/>
          <w:lang w:eastAsia="ja-JP"/>
        </w:rPr>
        <w:t>balloted item</w:t>
      </w:r>
      <w:r w:rsidRPr="00B75F26">
        <w:rPr>
          <w:rFonts w:ascii="Arial" w:hAnsi="Arial" w:cs="Arial"/>
          <w:lang w:eastAsia="ja-JP"/>
        </w:rPr>
        <w:t xml:space="preserve"> fails.</w:t>
      </w:r>
    </w:p>
    <w:p w:rsidR="00560BAA" w:rsidRPr="00B75F26" w:rsidRDefault="00560BAA">
      <w:pPr>
        <w:rPr>
          <w:lang w:eastAsia="ja-JP"/>
        </w:rPr>
      </w:pPr>
    </w:p>
    <w:p w:rsidR="00560BAA" w:rsidRDefault="006B1136">
      <w:r>
        <w:rPr>
          <w:noProof/>
          <w:sz w:val="20"/>
        </w:rPr>
        <w:pict>
          <v:shape id="_x0000_s1174" type="#_x0000_t75" style="position:absolute;margin-left:0;margin-top:-9pt;width:363.95pt;height:123.5pt;z-index:251658752">
            <v:imagedata r:id="rId10" o:title=""/>
            <w10:wrap type="topAndBottom"/>
          </v:shape>
          <o:OLEObject Type="Embed" ProgID="Excel.Sheet.8" ShapeID="_x0000_s1174" DrawAspect="Content" ObjectID="_1468057969" r:id="rId11"/>
        </w:pict>
      </w:r>
    </w:p>
    <w:p w:rsidR="00560BAA" w:rsidRDefault="00560BAA">
      <w:pPr>
        <w:rPr>
          <w:lang w:eastAsia="ja-JP"/>
        </w:rPr>
      </w:pPr>
    </w:p>
    <w:bookmarkEnd w:id="0"/>
    <w:bookmarkEnd w:id="1"/>
    <w:p w:rsidR="008E04F7" w:rsidRDefault="008E04F7">
      <w:pPr>
        <w:rPr>
          <w:rFonts w:ascii="Arial" w:hAnsi="Arial"/>
          <w:b/>
          <w:bCs/>
          <w:color w:val="000080"/>
          <w:sz w:val="32"/>
          <w:lang w:eastAsia="ja-JP"/>
        </w:rPr>
      </w:pPr>
      <w:r>
        <w:rPr>
          <w:rFonts w:ascii="Arial" w:hAnsi="Arial"/>
          <w:bCs/>
          <w:color w:val="000080"/>
          <w:sz w:val="32"/>
          <w:lang w:eastAsia="ja-JP"/>
        </w:rPr>
        <w:br w:type="page"/>
      </w:r>
    </w:p>
    <w:p w:rsidR="00560BAA" w:rsidRDefault="00560BAA">
      <w:pPr>
        <w:pStyle w:val="ARHeading1"/>
        <w:rPr>
          <w:rFonts w:ascii="Arial" w:hAnsi="Arial"/>
          <w:bCs/>
          <w:color w:val="000080"/>
          <w:sz w:val="32"/>
          <w:lang w:eastAsia="ja-JP"/>
        </w:rPr>
      </w:pPr>
      <w:r>
        <w:rPr>
          <w:rFonts w:ascii="Arial" w:hAnsi="Arial" w:hint="eastAsia"/>
          <w:bCs/>
          <w:color w:val="000080"/>
          <w:sz w:val="32"/>
          <w:lang w:eastAsia="ja-JP"/>
        </w:rPr>
        <w:lastRenderedPageBreak/>
        <w:t xml:space="preserve">III. Safety Check </w:t>
      </w:r>
    </w:p>
    <w:p w:rsidR="00560BAA" w:rsidRDefault="00560BAA">
      <w:pPr>
        <w:pStyle w:val="ARTitle"/>
        <w:jc w:val="left"/>
        <w:rPr>
          <w:rStyle w:val="ARSubheading1Char"/>
          <w:color w:val="FF6600"/>
          <w:sz w:val="20"/>
          <w:szCs w:val="20"/>
          <w:lang w:eastAsia="ja-JP"/>
        </w:rPr>
      </w:pPr>
      <w:r>
        <w:rPr>
          <w:rStyle w:val="ARSubheading1Char"/>
          <w:rFonts w:hint="eastAsia"/>
          <w:color w:val="FF6600"/>
        </w:rPr>
        <w:t>This section appl</w:t>
      </w:r>
      <w:r>
        <w:rPr>
          <w:rStyle w:val="ARSubheading1Char"/>
          <w:rFonts w:hint="eastAsia"/>
          <w:color w:val="FF6600"/>
          <w:lang w:eastAsia="ja-JP"/>
        </w:rPr>
        <w:t>ies</w:t>
      </w:r>
      <w:r>
        <w:rPr>
          <w:rStyle w:val="ARSubheading1Char"/>
          <w:rFonts w:hint="eastAsia"/>
          <w:color w:val="FF6600"/>
        </w:rPr>
        <w:t xml:space="preserve"> to the entire </w:t>
      </w:r>
      <w:r>
        <w:rPr>
          <w:rStyle w:val="ARSubheading1Char"/>
          <w:color w:val="FF6600"/>
        </w:rPr>
        <w:t>document</w:t>
      </w:r>
      <w:r>
        <w:rPr>
          <w:rStyle w:val="ARSubheading1Char"/>
          <w:rFonts w:hint="eastAsia"/>
          <w:color w:val="FF6600"/>
          <w:lang w:eastAsia="ja-JP"/>
        </w:rPr>
        <w:t>.</w:t>
      </w:r>
    </w:p>
    <w:p w:rsidR="00560BAA" w:rsidRDefault="00560BAA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autoSpaceDN w:val="0"/>
        <w:adjustRightInd w:val="0"/>
        <w:spacing w:line="200" w:lineRule="exact"/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t>See Section 1</w:t>
      </w:r>
      <w:r w:rsidR="0097447C">
        <w:rPr>
          <w:rStyle w:val="ARSubheading1Char"/>
          <w:color w:val="FF6600"/>
          <w:sz w:val="20"/>
          <w:szCs w:val="20"/>
        </w:rPr>
        <w:t>4</w:t>
      </w:r>
      <w:r>
        <w:rPr>
          <w:rStyle w:val="ARSubheading1Char"/>
          <w:color w:val="FF6600"/>
          <w:sz w:val="20"/>
          <w:szCs w:val="20"/>
        </w:rPr>
        <w:t xml:space="preserve"> of the Regulations for further information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353"/>
        <w:gridCol w:w="7"/>
        <w:gridCol w:w="367"/>
        <w:gridCol w:w="713"/>
        <w:gridCol w:w="7560"/>
      </w:tblGrid>
      <w:tr w:rsidR="00560BAA">
        <w:trPr>
          <w:cantSplit/>
          <w:trHeight w:val="464"/>
        </w:trPr>
        <w:tc>
          <w:tcPr>
            <w:tcW w:w="28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560BAA" w:rsidRDefault="00560BAA">
            <w:pPr>
              <w:ind w:right="113"/>
              <w:jc w:val="center"/>
              <w:rPr>
                <w:b/>
                <w:snapToGrid w:val="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sz w:val="20"/>
                <w:szCs w:val="20"/>
              </w:rPr>
              <w:t>Motion: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560BAA" w:rsidRDefault="008E04F7">
            <w:pPr>
              <w:jc w:val="both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9000" w:type="dxa"/>
            <w:gridSpan w:val="5"/>
            <w:tcBorders>
              <w:left w:val="single" w:sz="6" w:space="0" w:color="auto"/>
            </w:tcBorders>
            <w:vAlign w:val="center"/>
          </w:tcPr>
          <w:p w:rsidR="00560BAA" w:rsidRDefault="00560BAA">
            <w:pPr>
              <w:jc w:val="both"/>
              <w:rPr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This is not a Safety Document</w:t>
            </w:r>
            <w:r>
              <w:rPr>
                <w:snapToGrid w:val="0"/>
                <w:sz w:val="20"/>
                <w:szCs w:val="20"/>
                <w:lang w:eastAsia="ja-JP"/>
              </w:rPr>
              <w:t>: when all safety-related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ja-JP"/>
              </w:rPr>
              <w:t>information is removed, the document is still technically sound and complete.</w:t>
            </w:r>
            <w:r>
              <w:rPr>
                <w:rFonts w:hint="eastAsia"/>
                <w:b/>
                <w:snapToGrid w:val="0"/>
                <w:color w:val="FF660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60BAA">
        <w:trPr>
          <w:cantSplit/>
          <w:trHeight w:val="501"/>
        </w:trPr>
        <w:tc>
          <w:tcPr>
            <w:tcW w:w="28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560BAA" w:rsidRDefault="00560BAA">
            <w:pPr>
              <w:ind w:right="113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60BAA" w:rsidRDefault="00560BAA">
            <w:pPr>
              <w:jc w:val="both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  <w:gridSpan w:val="5"/>
            <w:tcBorders>
              <w:left w:val="single" w:sz="6" w:space="0" w:color="auto"/>
            </w:tcBorders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This is a Safety Document: </w:t>
            </w:r>
            <w:r>
              <w:rPr>
                <w:snapToGrid w:val="0"/>
                <w:sz w:val="20"/>
                <w:szCs w:val="20"/>
                <w:lang w:eastAsia="ja-JP"/>
              </w:rPr>
              <w:t>when all safety-related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ja-JP"/>
              </w:rPr>
              <w:t>information is removed, the document is not technically sound and complete.</w:t>
            </w:r>
          </w:p>
        </w:tc>
      </w:tr>
      <w:tr w:rsidR="00560BAA">
        <w:trPr>
          <w:cantSplit/>
          <w:trHeight w:val="330"/>
        </w:trPr>
        <w:tc>
          <w:tcPr>
            <w:tcW w:w="28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560BAA" w:rsidRDefault="00560BAA">
            <w:pPr>
              <w:ind w:right="113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0A0A0"/>
            <w:vAlign w:val="center"/>
          </w:tcPr>
          <w:p w:rsidR="00560BAA" w:rsidRDefault="00560BAA">
            <w:pPr>
              <w:jc w:val="both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Safety </w:t>
            </w:r>
            <w:r w:rsidR="00D8057C">
              <w:rPr>
                <w:snapToGrid w:val="0"/>
                <w:sz w:val="20"/>
                <w:szCs w:val="20"/>
                <w:lang w:eastAsia="ja-JP"/>
              </w:rPr>
              <w:t>Checklist is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complete and has been included with the document throughout the balloting process. </w:t>
            </w:r>
            <w:r w:rsidR="00DB6E36">
              <w:rPr>
                <w:rFonts w:hint="eastAsia"/>
                <w:snapToGrid w:val="0"/>
                <w:sz w:val="20"/>
                <w:szCs w:val="20"/>
                <w:lang w:eastAsia="ja-JP"/>
              </w:rPr>
              <w:t>(Reg</w:t>
            </w:r>
            <w:r w:rsidR="00DB6E36">
              <w:rPr>
                <w:snapToGrid w:val="0"/>
                <w:sz w:val="20"/>
                <w:szCs w:val="20"/>
                <w:lang w:eastAsia="ja-JP"/>
              </w:rPr>
              <w:t xml:space="preserve">ulations </w:t>
            </w:r>
            <w:r w:rsidR="00DB6E36">
              <w:rPr>
                <w:rFonts w:ascii="MS Mincho" w:hAnsi="MS Mincho" w:hint="eastAsia"/>
                <w:snapToGrid w:val="0"/>
                <w:sz w:val="20"/>
                <w:szCs w:val="20"/>
                <w:lang w:eastAsia="ja-JP"/>
              </w:rPr>
              <w:t>¶</w:t>
            </w:r>
            <w:r w:rsidR="00436D26">
              <w:rPr>
                <w:snapToGrid w:val="0"/>
                <w:sz w:val="20"/>
                <w:szCs w:val="20"/>
                <w:lang w:eastAsia="ja-JP"/>
              </w:rPr>
              <w:t>14</w:t>
            </w:r>
            <w:r w:rsidR="00DB6E36">
              <w:rPr>
                <w:snapToGrid w:val="0"/>
                <w:sz w:val="20"/>
                <w:szCs w:val="20"/>
                <w:lang w:eastAsia="ja-JP"/>
              </w:rPr>
              <w:t>.</w:t>
            </w:r>
            <w:r w:rsidR="000758DE">
              <w:rPr>
                <w:snapToGrid w:val="0"/>
                <w:sz w:val="20"/>
                <w:szCs w:val="20"/>
                <w:lang w:eastAsia="ja-JP"/>
              </w:rPr>
              <w:t>3</w:t>
            </w:r>
            <w:r w:rsidR="00DB6E36">
              <w:rPr>
                <w:rFonts w:hint="eastAsia"/>
                <w:snapToGrid w:val="0"/>
                <w:sz w:val="20"/>
                <w:szCs w:val="20"/>
                <w:lang w:eastAsia="ja-JP"/>
              </w:rPr>
              <w:t>)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60BAA">
        <w:trPr>
          <w:cantSplit/>
        </w:trPr>
        <w:tc>
          <w:tcPr>
            <w:tcW w:w="2088" w:type="dxa"/>
            <w:gridSpan w:val="6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sz w:val="20"/>
                <w:szCs w:val="20"/>
              </w:rPr>
              <w:t>Motion by/ 2nd b</w:t>
            </w:r>
            <w:r>
              <w:rPr>
                <w:rFonts w:hint="eastAsia"/>
                <w:b/>
                <w:snapToGrid w:val="0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7560" w:type="dxa"/>
          </w:tcPr>
          <w:p w:rsidR="00560BAA" w:rsidRDefault="008E04F7">
            <w:pPr>
              <w:rPr>
                <w:rFonts w:eastAsia="MS Gothic"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="MS Gothic"/>
                <w:color w:val="0000FF"/>
                <w:sz w:val="20"/>
                <w:szCs w:val="20"/>
                <w:lang w:eastAsia="ja-JP"/>
              </w:rPr>
              <w:t xml:space="preserve">Jack </w:t>
            </w:r>
            <w:proofErr w:type="spellStart"/>
            <w:r>
              <w:rPr>
                <w:rFonts w:eastAsia="MS Gothic"/>
                <w:color w:val="0000FF"/>
                <w:sz w:val="20"/>
                <w:szCs w:val="20"/>
                <w:lang w:eastAsia="ja-JP"/>
              </w:rPr>
              <w:t>Ghiselli</w:t>
            </w:r>
            <w:proofErr w:type="spellEnd"/>
            <w:r>
              <w:rPr>
                <w:rFonts w:eastAsia="MS Gothic"/>
                <w:color w:val="0000FF"/>
                <w:sz w:val="20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eastAsia="MS Gothic"/>
                <w:color w:val="0000FF"/>
                <w:sz w:val="20"/>
                <w:szCs w:val="20"/>
                <w:lang w:eastAsia="ja-JP"/>
              </w:rPr>
              <w:t>Ghiselli</w:t>
            </w:r>
            <w:proofErr w:type="spellEnd"/>
            <w:r>
              <w:rPr>
                <w:rFonts w:eastAsia="MS Gothic"/>
                <w:color w:val="0000FF"/>
                <w:sz w:val="20"/>
                <w:szCs w:val="20"/>
                <w:lang w:eastAsia="ja-JP"/>
              </w:rPr>
              <w:t xml:space="preserve"> Consulting) / Jan </w:t>
            </w:r>
            <w:proofErr w:type="spellStart"/>
            <w:r>
              <w:rPr>
                <w:rFonts w:eastAsia="MS Gothic"/>
                <w:color w:val="0000FF"/>
                <w:sz w:val="20"/>
                <w:szCs w:val="20"/>
                <w:lang w:eastAsia="ja-JP"/>
              </w:rPr>
              <w:t>Rothe</w:t>
            </w:r>
            <w:proofErr w:type="spellEnd"/>
            <w:r>
              <w:rPr>
                <w:rFonts w:eastAsia="MS Gothic"/>
                <w:color w:val="0000FF"/>
                <w:sz w:val="20"/>
                <w:szCs w:val="20"/>
                <w:lang w:eastAsia="ja-JP"/>
              </w:rPr>
              <w:t xml:space="preserve"> (GLOBALFOUNDRIES</w:t>
            </w:r>
            <w:r w:rsidR="00560BAA">
              <w:rPr>
                <w:rFonts w:eastAsia="MS Gothic" w:hint="eastAsia"/>
                <w:color w:val="0000FF"/>
                <w:sz w:val="20"/>
                <w:szCs w:val="20"/>
                <w:lang w:eastAsia="ja-JP"/>
              </w:rPr>
              <w:t>)</w:t>
            </w:r>
          </w:p>
        </w:tc>
      </w:tr>
      <w:tr w:rsidR="00560BAA">
        <w:trPr>
          <w:cantSplit/>
        </w:trPr>
        <w:tc>
          <w:tcPr>
            <w:tcW w:w="2088" w:type="dxa"/>
            <w:gridSpan w:val="6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napToGrid w:val="0"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560" w:type="dxa"/>
          </w:tcPr>
          <w:p w:rsidR="00560BAA" w:rsidRDefault="008E04F7" w:rsidP="008E04F7">
            <w:pPr>
              <w:rPr>
                <w:b/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None</w:t>
            </w:r>
          </w:p>
        </w:tc>
      </w:tr>
      <w:tr w:rsidR="00560BAA">
        <w:trPr>
          <w:cantSplit/>
        </w:trPr>
        <w:tc>
          <w:tcPr>
            <w:tcW w:w="2088" w:type="dxa"/>
            <w:gridSpan w:val="6"/>
            <w:tcBorders>
              <w:bottom w:val="single" w:sz="12" w:space="0" w:color="auto"/>
            </w:tcBorders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Vote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560BAA" w:rsidRDefault="008E04F7" w:rsidP="008E04F7">
            <w:pPr>
              <w:rPr>
                <w:b/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18-0</w:t>
            </w:r>
            <w:r w:rsidR="00560BAA"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 w:rsidR="00560BAA">
              <w:rPr>
                <w:snapToGrid w:val="0"/>
                <w:sz w:val="20"/>
                <w:szCs w:val="20"/>
              </w:rPr>
              <w:t xml:space="preserve">Motion </w:t>
            </w:r>
            <w:r w:rsidR="00560BAA">
              <w:rPr>
                <w:snapToGrid w:val="0"/>
                <w:color w:val="0000FF"/>
                <w:sz w:val="20"/>
                <w:szCs w:val="20"/>
              </w:rPr>
              <w:t>passe</w:t>
            </w:r>
            <w:r w:rsidR="00560BAA"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d</w:t>
            </w:r>
          </w:p>
        </w:tc>
      </w:tr>
      <w:tr w:rsidR="00560BAA">
        <w:trPr>
          <w:cantSplit/>
          <w:trHeight w:val="299"/>
        </w:trPr>
        <w:tc>
          <w:tcPr>
            <w:tcW w:w="1008" w:type="dxa"/>
            <w:gridSpan w:val="4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560BAA" w:rsidRDefault="00560BAA">
            <w:pPr>
              <w:jc w:val="center"/>
              <w:rPr>
                <w:b/>
                <w:bCs/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/>
                <w:color w:val="339966"/>
                <w:sz w:val="21"/>
                <w:szCs w:val="21"/>
                <w:lang w:eastAsia="ja-JP"/>
              </w:rPr>
              <w:t>A&amp;R</w:t>
            </w:r>
          </w:p>
        </w:tc>
        <w:tc>
          <w:tcPr>
            <w:tcW w:w="367" w:type="dxa"/>
            <w:tcBorders>
              <w:top w:val="nil"/>
              <w:right w:val="single" w:sz="12" w:space="0" w:color="auto"/>
            </w:tcBorders>
            <w:shd w:val="clear" w:color="auto" w:fill="CC99FF"/>
            <w:vAlign w:val="center"/>
          </w:tcPr>
          <w:p w:rsidR="00560BAA" w:rsidRDefault="00560BAA">
            <w:pPr>
              <w:jc w:val="center"/>
              <w:rPr>
                <w:color w:val="339966"/>
                <w:sz w:val="21"/>
                <w:szCs w:val="21"/>
                <w:lang w:eastAsia="ja-JP"/>
              </w:rPr>
            </w:pPr>
          </w:p>
        </w:tc>
        <w:tc>
          <w:tcPr>
            <w:tcW w:w="8273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</w:tcPr>
          <w:p w:rsidR="00560BAA" w:rsidRDefault="00560BAA">
            <w:pPr>
              <w:rPr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color w:val="339966"/>
                <w:sz w:val="21"/>
                <w:szCs w:val="21"/>
                <w:lang w:eastAsia="ja-JP"/>
              </w:rPr>
              <w:t>Not approved</w:t>
            </w:r>
          </w:p>
        </w:tc>
      </w:tr>
      <w:tr w:rsidR="00560BAA">
        <w:trPr>
          <w:cantSplit/>
          <w:trHeight w:val="435"/>
        </w:trPr>
        <w:tc>
          <w:tcPr>
            <w:tcW w:w="1008" w:type="dxa"/>
            <w:gridSpan w:val="4"/>
            <w:vMerge/>
            <w:shd w:val="clear" w:color="auto" w:fill="E6E6E6"/>
            <w:vAlign w:val="center"/>
          </w:tcPr>
          <w:p w:rsidR="00560BAA" w:rsidRDefault="00560BAA">
            <w:pPr>
              <w:jc w:val="center"/>
              <w:rPr>
                <w:b/>
                <w:bCs/>
                <w:color w:val="339966"/>
                <w:sz w:val="21"/>
                <w:szCs w:val="21"/>
                <w:lang w:eastAsia="ja-JP"/>
              </w:rPr>
            </w:pPr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shd w:val="clear" w:color="auto" w:fill="E6E6E6"/>
          </w:tcPr>
          <w:p w:rsidR="00560BAA" w:rsidRDefault="00560BAA">
            <w:pPr>
              <w:rPr>
                <w:b/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color w:val="339966"/>
                <w:sz w:val="21"/>
                <w:szCs w:val="21"/>
                <w:lang w:eastAsia="ja-JP"/>
              </w:rPr>
              <w:t>Reason:</w:t>
            </w:r>
          </w:p>
        </w:tc>
      </w:tr>
    </w:tbl>
    <w:p w:rsidR="00A415A9" w:rsidRDefault="00560BAA" w:rsidP="008E2613">
      <w:pPr>
        <w:pStyle w:val="ARHeading1"/>
        <w:ind w:left="0" w:firstLine="0"/>
        <w:rPr>
          <w:rFonts w:ascii="Arial" w:hAnsi="Arial"/>
          <w:bCs/>
          <w:color w:val="000080"/>
          <w:sz w:val="32"/>
          <w:lang w:eastAsia="ja-JP"/>
        </w:rPr>
      </w:pPr>
      <w:r>
        <w:rPr>
          <w:rFonts w:ascii="Arial" w:hAnsi="Arial" w:hint="eastAsia"/>
          <w:bCs/>
          <w:color w:val="000080"/>
          <w:sz w:val="32"/>
          <w:lang w:eastAsia="ja-JP"/>
        </w:rPr>
        <w:t xml:space="preserve"> </w:t>
      </w:r>
    </w:p>
    <w:p w:rsidR="008E2613" w:rsidRPr="00D1734F" w:rsidRDefault="008E2613" w:rsidP="008E2613">
      <w:pPr>
        <w:pStyle w:val="ARHeading1"/>
        <w:ind w:left="0" w:firstLine="0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IV. 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Intellectual Property Check </w:t>
      </w:r>
    </w:p>
    <w:p w:rsidR="008E2613" w:rsidRDefault="008E2613" w:rsidP="008E2613">
      <w:pPr>
        <w:ind w:left="360"/>
        <w:rPr>
          <w:rFonts w:ascii="Arial" w:hAnsi="Arial" w:cs="Arial"/>
          <w:sz w:val="20"/>
          <w:szCs w:val="20"/>
        </w:rPr>
      </w:pPr>
      <w:r w:rsidRPr="00647237">
        <w:rPr>
          <w:rFonts w:ascii="Arial" w:hAnsi="Arial" w:cs="Arial"/>
          <w:b/>
          <w:bCs/>
          <w:color w:val="FF0000"/>
          <w:sz w:val="20"/>
          <w:szCs w:val="20"/>
        </w:rPr>
        <w:t>Note: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This ballot may be all or part of a Standard or Safety Guideline.  This IP check applies to the entire Standard or Safety Guideline.  See § 15 of the Regulations for further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7"/>
        <w:gridCol w:w="593"/>
        <w:gridCol w:w="398"/>
        <w:gridCol w:w="140"/>
        <w:gridCol w:w="940"/>
        <w:gridCol w:w="630"/>
        <w:gridCol w:w="4025"/>
        <w:gridCol w:w="2383"/>
      </w:tblGrid>
      <w:tr w:rsidR="008E2613" w:rsidRPr="0068765A" w:rsidTr="00D75F06">
        <w:tc>
          <w:tcPr>
            <w:tcW w:w="467" w:type="dxa"/>
            <w:shd w:val="clear" w:color="auto" w:fill="CCFFFF"/>
          </w:tcPr>
          <w:p w:rsidR="008E2613" w:rsidRPr="0068765A" w:rsidRDefault="008E04F7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09" w:type="dxa"/>
            <w:gridSpan w:val="7"/>
            <w:vAlign w:val="center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meeting chair asked those present in person or by electronic link, if they were aware of any </w:t>
            </w:r>
            <w:r w:rsidR="00BA139C">
              <w:rPr>
                <w:rFonts w:ascii="Arial" w:hAnsi="Arial" w:cs="Arial"/>
                <w:sz w:val="20"/>
                <w:szCs w:val="20"/>
              </w:rPr>
              <w:t xml:space="preserve">potentially material </w:t>
            </w:r>
            <w:r>
              <w:rPr>
                <w:rFonts w:ascii="Arial" w:hAnsi="Arial" w:cs="Arial"/>
                <w:sz w:val="20"/>
                <w:szCs w:val="20"/>
              </w:rPr>
              <w:t xml:space="preserve">patented </w:t>
            </w:r>
            <w:r w:rsidR="00B90667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 xml:space="preserve">or copyrighted </w:t>
            </w:r>
            <w:r w:rsidR="00513A69">
              <w:rPr>
                <w:rFonts w:ascii="Arial" w:hAnsi="Arial" w:cs="Arial"/>
                <w:sz w:val="20"/>
                <w:szCs w:val="20"/>
              </w:rPr>
              <w:t>items</w:t>
            </w:r>
            <w:r>
              <w:rPr>
                <w:rFonts w:ascii="Arial" w:hAnsi="Arial" w:cs="Arial"/>
                <w:sz w:val="20"/>
                <w:szCs w:val="20"/>
              </w:rPr>
              <w:t>* in the Standard or Guideline.</w:t>
            </w:r>
          </w:p>
        </w:tc>
      </w:tr>
      <w:tr w:rsidR="008E2613" w:rsidRPr="0068765A" w:rsidTr="00D75F06">
        <w:tc>
          <w:tcPr>
            <w:tcW w:w="467" w:type="dxa"/>
            <w:vMerge w:val="restart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CCFFFF"/>
          </w:tcPr>
          <w:p w:rsidR="008E2613" w:rsidRPr="0068765A" w:rsidRDefault="008E04F7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3B0F7D">
              <w:rPr>
                <w:rFonts w:ascii="Arial" w:hAnsi="Arial" w:cs="Arial"/>
                <w:sz w:val="20"/>
                <w:szCs w:val="20"/>
              </w:rPr>
              <w:t xml:space="preserve">potentially material </w:t>
            </w:r>
            <w:r>
              <w:rPr>
                <w:rFonts w:ascii="Arial" w:hAnsi="Arial" w:cs="Arial"/>
                <w:sz w:val="20"/>
                <w:szCs w:val="20"/>
              </w:rPr>
              <w:t xml:space="preserve">patented </w:t>
            </w:r>
            <w:r w:rsidR="00513A69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 xml:space="preserve">or copyrighted </w:t>
            </w:r>
            <w:r w:rsidR="00513A69">
              <w:rPr>
                <w:rFonts w:ascii="Arial" w:hAnsi="Arial" w:cs="Arial"/>
                <w:sz w:val="20"/>
                <w:szCs w:val="20"/>
              </w:rPr>
              <w:t>items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known</w:t>
            </w:r>
          </w:p>
        </w:tc>
        <w:tc>
          <w:tcPr>
            <w:tcW w:w="23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8E2613" w:rsidRPr="0068765A" w:rsidRDefault="001A55FA" w:rsidP="00D75F0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 TO SECTION V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8E2613" w:rsidRPr="0068765A" w:rsidRDefault="008E2613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613" w:rsidRPr="0068765A" w:rsidRDefault="006D1FA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Potentially material p</w:t>
            </w:r>
            <w:r w:rsidR="008E2613">
              <w:rPr>
                <w:rFonts w:ascii="Arial" w:hAnsi="Arial" w:cs="Arial"/>
                <w:sz w:val="20"/>
                <w:szCs w:val="20"/>
              </w:rPr>
              <w:t xml:space="preserve">atented </w:t>
            </w:r>
            <w:r w:rsidR="00513A69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8E261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D8057C">
              <w:rPr>
                <w:rFonts w:ascii="Arial" w:hAnsi="Arial" w:cs="Arial"/>
                <w:sz w:val="20"/>
                <w:szCs w:val="20"/>
              </w:rPr>
              <w:t>copyrighted items</w:t>
            </w:r>
            <w:r w:rsidR="008E2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C74">
              <w:rPr>
                <w:rFonts w:ascii="Arial" w:hAnsi="Arial" w:cs="Arial"/>
                <w:sz w:val="20"/>
                <w:szCs w:val="20"/>
              </w:rPr>
              <w:t>are</w:t>
            </w:r>
            <w:r w:rsidR="008E2613">
              <w:rPr>
                <w:rFonts w:ascii="Arial" w:hAnsi="Arial" w:cs="Arial"/>
                <w:sz w:val="20"/>
                <w:szCs w:val="20"/>
              </w:rPr>
              <w:t xml:space="preserve"> known but </w:t>
            </w:r>
            <w:r w:rsidR="004F399A">
              <w:rPr>
                <w:rFonts w:ascii="Arial" w:hAnsi="Arial" w:cs="Arial"/>
                <w:sz w:val="20"/>
                <w:szCs w:val="20"/>
              </w:rPr>
              <w:t xml:space="preserve">a Letter of Assurance (LOA) or copyright </w:t>
            </w:r>
            <w:r w:rsidR="008E2613">
              <w:rPr>
                <w:rFonts w:ascii="Arial" w:hAnsi="Arial" w:cs="Arial"/>
                <w:sz w:val="20"/>
                <w:szCs w:val="20"/>
              </w:rPr>
              <w:t>release for such material has been obtained or presented to the committee.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6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SECTION </w:t>
            </w:r>
            <w:r w:rsidR="001A55F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</w:tcBorders>
            <w:shd w:val="clear" w:color="auto" w:fill="CCFFFF"/>
          </w:tcPr>
          <w:p w:rsidR="008E2613" w:rsidRPr="0068765A" w:rsidRDefault="008E2613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6" w:type="dxa"/>
            <w:gridSpan w:val="6"/>
            <w:tcBorders>
              <w:top w:val="single" w:sz="8" w:space="0" w:color="auto"/>
            </w:tcBorders>
            <w:vAlign w:val="center"/>
          </w:tcPr>
          <w:p w:rsidR="008E2613" w:rsidRPr="0068765A" w:rsidRDefault="00D32C75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Potentially material p</w:t>
            </w:r>
            <w:r w:rsidR="008E2613">
              <w:rPr>
                <w:rFonts w:ascii="Arial" w:hAnsi="Arial" w:cs="Arial"/>
                <w:sz w:val="20"/>
                <w:szCs w:val="20"/>
              </w:rPr>
              <w:t xml:space="preserve">atented </w:t>
            </w:r>
            <w:r w:rsidR="00121730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8E2613">
              <w:rPr>
                <w:rFonts w:ascii="Arial" w:hAnsi="Arial" w:cs="Arial"/>
                <w:sz w:val="20"/>
                <w:szCs w:val="20"/>
              </w:rPr>
              <w:t xml:space="preserve">or copyrighted </w:t>
            </w:r>
            <w:r w:rsidR="00121730">
              <w:rPr>
                <w:rFonts w:ascii="Arial" w:hAnsi="Arial" w:cs="Arial"/>
                <w:sz w:val="20"/>
                <w:szCs w:val="20"/>
              </w:rPr>
              <w:t xml:space="preserve">items </w:t>
            </w:r>
            <w:r w:rsidR="00442C74">
              <w:rPr>
                <w:rFonts w:ascii="Arial" w:hAnsi="Arial" w:cs="Arial"/>
                <w:sz w:val="20"/>
                <w:szCs w:val="20"/>
              </w:rPr>
              <w:t>are</w:t>
            </w:r>
            <w:r w:rsidR="008E2613">
              <w:rPr>
                <w:rFonts w:ascii="Arial" w:hAnsi="Arial" w:cs="Arial"/>
                <w:sz w:val="20"/>
                <w:szCs w:val="20"/>
              </w:rPr>
              <w:t xml:space="preserve"> known but </w:t>
            </w:r>
            <w:r w:rsidR="006125E6">
              <w:rPr>
                <w:rFonts w:ascii="Arial" w:hAnsi="Arial" w:cs="Arial"/>
                <w:sz w:val="20"/>
                <w:szCs w:val="20"/>
              </w:rPr>
              <w:t xml:space="preserve">an LOA or copyright </w:t>
            </w:r>
            <w:r w:rsidR="008E2613">
              <w:rPr>
                <w:rFonts w:ascii="Arial" w:hAnsi="Arial" w:cs="Arial"/>
                <w:sz w:val="20"/>
                <w:szCs w:val="20"/>
              </w:rPr>
              <w:t>release for some of the material(s) has NOT been obtained or presented to the committee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extDirection w:val="tbRl"/>
            <w:vAlign w:val="center"/>
          </w:tcPr>
          <w:p w:rsidR="008E2613" w:rsidRPr="00377076" w:rsidRDefault="008E2613" w:rsidP="00D75F06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538" w:type="dxa"/>
            <w:gridSpan w:val="2"/>
            <w:tcBorders>
              <w:bottom w:val="single" w:sz="8" w:space="0" w:color="auto"/>
            </w:tcBorders>
            <w:shd w:val="clear" w:color="auto" w:fill="CCFFFF"/>
          </w:tcPr>
          <w:p w:rsidR="008E2613" w:rsidRPr="0068765A" w:rsidRDefault="008E2613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bottom w:val="single" w:sz="8" w:space="0" w:color="auto"/>
            </w:tcBorders>
            <w:vAlign w:val="center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8E2613" w:rsidRPr="0068765A" w:rsidRDefault="008E2613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 activity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auto"/>
            </w:tcBorders>
            <w:shd w:val="clear" w:color="auto" w:fill="CCFFFF"/>
          </w:tcPr>
          <w:p w:rsidR="008E2613" w:rsidRPr="0068765A" w:rsidRDefault="008E2613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8" w:space="0" w:color="auto"/>
            </w:tcBorders>
            <w:vAlign w:val="center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Wait for </w:t>
            </w:r>
            <w:r w:rsidR="000E5776">
              <w:rPr>
                <w:rFonts w:ascii="Arial" w:hAnsi="Arial" w:cs="Arial"/>
                <w:sz w:val="20"/>
                <w:szCs w:val="20"/>
              </w:rPr>
              <w:t xml:space="preserve">LOA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patented </w:t>
            </w:r>
            <w:r w:rsidR="00121730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CE6D42">
              <w:rPr>
                <w:rFonts w:ascii="Arial" w:hAnsi="Arial" w:cs="Arial"/>
                <w:sz w:val="20"/>
                <w:szCs w:val="20"/>
              </w:rPr>
              <w:t xml:space="preserve">release of </w:t>
            </w:r>
            <w:r>
              <w:rPr>
                <w:rFonts w:ascii="Arial" w:hAnsi="Arial" w:cs="Arial"/>
                <w:sz w:val="20"/>
                <w:szCs w:val="20"/>
              </w:rPr>
              <w:t xml:space="preserve">copyrighted </w:t>
            </w:r>
            <w:r w:rsidR="00121730">
              <w:rPr>
                <w:rFonts w:ascii="Arial" w:hAnsi="Arial" w:cs="Arial"/>
                <w:sz w:val="20"/>
                <w:szCs w:val="20"/>
              </w:rPr>
              <w:t>items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E2613" w:rsidRPr="00377076" w:rsidRDefault="008E2613" w:rsidP="00D75F0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076">
              <w:rPr>
                <w:rFonts w:ascii="Arial" w:hAnsi="Arial" w:cs="Arial"/>
                <w:b/>
                <w:bCs/>
                <w:sz w:val="18"/>
                <w:szCs w:val="18"/>
              </w:rPr>
              <w:t>Motion by/2</w:t>
            </w:r>
            <w:r w:rsidRPr="0037707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377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</w:t>
            </w:r>
          </w:p>
        </w:tc>
        <w:tc>
          <w:tcPr>
            <w:tcW w:w="7038" w:type="dxa"/>
            <w:gridSpan w:val="3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E2613" w:rsidRPr="00377076" w:rsidRDefault="008E2613" w:rsidP="00D75F0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076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7038" w:type="dxa"/>
            <w:gridSpan w:val="3"/>
          </w:tcPr>
          <w:p w:rsidR="008E2613" w:rsidRPr="00377076" w:rsidRDefault="008E2613" w:rsidP="00D75F06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E2613" w:rsidRPr="00377076" w:rsidRDefault="008E2613" w:rsidP="00D75F0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076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038" w:type="dxa"/>
            <w:gridSpan w:val="3"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Merge w:val="restart"/>
            <w:vAlign w:val="center"/>
          </w:tcPr>
          <w:p w:rsidR="008E2613" w:rsidRPr="00377076" w:rsidRDefault="008E2613" w:rsidP="00D75F0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076">
              <w:rPr>
                <w:rFonts w:ascii="Arial" w:hAnsi="Arial" w:cs="Arial"/>
                <w:b/>
                <w:bCs/>
                <w:sz w:val="20"/>
                <w:szCs w:val="20"/>
              </w:rPr>
              <w:t>Final Action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CCFFFF"/>
          </w:tcPr>
          <w:p w:rsidR="008E2613" w:rsidRPr="0068765A" w:rsidRDefault="008E2613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8E2613" w:rsidRPr="0068765A" w:rsidTr="00D75F06">
        <w:tc>
          <w:tcPr>
            <w:tcW w:w="467" w:type="dxa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Merge/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CCFFFF"/>
          </w:tcPr>
          <w:p w:rsidR="008E2613" w:rsidRPr="0068765A" w:rsidRDefault="008E2613" w:rsidP="00CC32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auto"/>
            </w:tcBorders>
          </w:tcPr>
          <w:p w:rsidR="008E2613" w:rsidRPr="0068765A" w:rsidRDefault="008E2613" w:rsidP="00D75F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Failed</w:t>
            </w:r>
          </w:p>
        </w:tc>
      </w:tr>
      <w:tr w:rsidR="008E2613" w:rsidRPr="0068765A" w:rsidTr="00D75F06">
        <w:tc>
          <w:tcPr>
            <w:tcW w:w="1060" w:type="dxa"/>
            <w:gridSpan w:val="2"/>
            <w:vMerge w:val="restart"/>
            <w:shd w:val="clear" w:color="auto" w:fill="E6E6E6"/>
            <w:vAlign w:val="center"/>
          </w:tcPr>
          <w:p w:rsidR="008E2613" w:rsidRPr="00377076" w:rsidRDefault="008E2613" w:rsidP="00D75F0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377076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98" w:type="dxa"/>
            <w:tcBorders>
              <w:right w:val="single" w:sz="8" w:space="0" w:color="auto"/>
            </w:tcBorders>
            <w:shd w:val="clear" w:color="auto" w:fill="CC99FF"/>
          </w:tcPr>
          <w:p w:rsidR="008E2613" w:rsidRPr="00377076" w:rsidRDefault="008E2613" w:rsidP="00D75F06">
            <w:pPr>
              <w:spacing w:before="60" w:after="60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8118" w:type="dxa"/>
            <w:gridSpan w:val="5"/>
            <w:tcBorders>
              <w:left w:val="single" w:sz="8" w:space="0" w:color="auto"/>
            </w:tcBorders>
            <w:shd w:val="clear" w:color="auto" w:fill="E6E6E6"/>
          </w:tcPr>
          <w:p w:rsidR="008E2613" w:rsidRPr="00377076" w:rsidRDefault="008E2613" w:rsidP="00D75F06">
            <w:pPr>
              <w:spacing w:before="60" w:after="60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Not approved</w:t>
            </w:r>
          </w:p>
        </w:tc>
      </w:tr>
      <w:tr w:rsidR="008E2613" w:rsidRPr="0068765A" w:rsidTr="00D75F06">
        <w:tc>
          <w:tcPr>
            <w:tcW w:w="1060" w:type="dxa"/>
            <w:gridSpan w:val="2"/>
            <w:vMerge/>
            <w:shd w:val="clear" w:color="auto" w:fill="E6E6E6"/>
            <w:vAlign w:val="center"/>
          </w:tcPr>
          <w:p w:rsidR="008E2613" w:rsidRPr="00377076" w:rsidRDefault="008E2613" w:rsidP="00D75F0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8516" w:type="dxa"/>
            <w:gridSpan w:val="6"/>
            <w:shd w:val="clear" w:color="auto" w:fill="E6E6E6"/>
          </w:tcPr>
          <w:p w:rsidR="008E2613" w:rsidRPr="00377076" w:rsidRDefault="008E2613" w:rsidP="00D75F06">
            <w:pPr>
              <w:spacing w:before="60" w:after="60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Reason:</w:t>
            </w:r>
          </w:p>
        </w:tc>
      </w:tr>
    </w:tbl>
    <w:p w:rsidR="008E2613" w:rsidRDefault="008E2613" w:rsidP="008E2613">
      <w:pPr>
        <w:rPr>
          <w:rFonts w:ascii="Arial" w:hAnsi="Arial" w:cs="Arial"/>
          <w:sz w:val="20"/>
          <w:szCs w:val="20"/>
        </w:rPr>
      </w:pPr>
    </w:p>
    <w:p w:rsidR="008E2613" w:rsidRDefault="008E2613" w:rsidP="008E2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Note: Such </w:t>
      </w:r>
      <w:r w:rsidR="00754A8A">
        <w:rPr>
          <w:rFonts w:ascii="Arial" w:hAnsi="Arial" w:cs="Arial"/>
          <w:sz w:val="20"/>
          <w:szCs w:val="20"/>
        </w:rPr>
        <w:t>potentially material patented technology or copyrighted items</w:t>
      </w:r>
      <w:r>
        <w:rPr>
          <w:rFonts w:ascii="Arial" w:hAnsi="Arial" w:cs="Arial"/>
          <w:sz w:val="20"/>
          <w:szCs w:val="20"/>
        </w:rPr>
        <w:t xml:space="preserve"> might have become known since the Standard or Safety Guideline was last reviewed, or might become relevant due to this ballot.</w:t>
      </w:r>
    </w:p>
    <w:p w:rsidR="00560BAA" w:rsidRPr="00754A8A" w:rsidRDefault="00560BAA">
      <w:pPr>
        <w:rPr>
          <w:lang w:eastAsia="ja-JP"/>
        </w:rPr>
      </w:pPr>
    </w:p>
    <w:p w:rsidR="00560BAA" w:rsidRDefault="00560BAA">
      <w:pPr>
        <w:rPr>
          <w:lang w:eastAsia="ja-JP"/>
        </w:rPr>
      </w:pPr>
    </w:p>
    <w:p w:rsidR="00560BAA" w:rsidRDefault="00560BAA">
      <w:pPr>
        <w:pStyle w:val="ARHeading1"/>
        <w:rPr>
          <w:rFonts w:ascii="Arial" w:hAnsi="Arial"/>
          <w:bCs/>
          <w:color w:val="000080"/>
          <w:sz w:val="32"/>
          <w:lang w:eastAsia="ja-JP"/>
        </w:rPr>
      </w:pPr>
      <w:r>
        <w:rPr>
          <w:rFonts w:ascii="Arial" w:hAnsi="Arial" w:hint="eastAsia"/>
          <w:bCs/>
          <w:color w:val="000080"/>
          <w:sz w:val="32"/>
          <w:lang w:eastAsia="ja-JP"/>
        </w:rPr>
        <w:t>V. Action for this document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7"/>
        <w:gridCol w:w="533"/>
        <w:gridCol w:w="360"/>
        <w:gridCol w:w="7380"/>
      </w:tblGrid>
      <w:tr w:rsidR="00560BAA">
        <w:trPr>
          <w:cantSplit/>
          <w:trHeight w:val="340"/>
        </w:trPr>
        <w:tc>
          <w:tcPr>
            <w:tcW w:w="1008" w:type="dxa"/>
            <w:vMerge w:val="restart"/>
            <w:textDirection w:val="btLr"/>
            <w:vAlign w:val="center"/>
          </w:tcPr>
          <w:p w:rsidR="00560BAA" w:rsidRDefault="00560BAA">
            <w:pPr>
              <w:ind w:left="113" w:right="113"/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napToGrid w:val="0"/>
                <w:color w:val="000000"/>
                <w:sz w:val="20"/>
                <w:szCs w:val="20"/>
                <w:lang w:eastAsia="ja-JP"/>
              </w:rPr>
              <w:t>Motion</w:t>
            </w:r>
            <w:r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560BAA" w:rsidRDefault="00560BA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snapToGrid w:val="0"/>
                <w:color w:val="FF6600"/>
                <w:sz w:val="20"/>
                <w:szCs w:val="20"/>
                <w:lang w:eastAsia="ja-JP"/>
              </w:rPr>
              <w:t>(Che</w:t>
            </w:r>
            <w:r w:rsidR="00FE6C1B"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  <w:t>c</w:t>
            </w:r>
            <w:r>
              <w:rPr>
                <w:rFonts w:ascii="Arial" w:hAnsi="Arial" w:cs="Arial" w:hint="eastAsia"/>
                <w:b/>
                <w:snapToGrid w:val="0"/>
                <w:color w:val="FF6600"/>
                <w:sz w:val="20"/>
                <w:szCs w:val="20"/>
                <w:lang w:eastAsia="ja-JP"/>
              </w:rPr>
              <w:t xml:space="preserve">k </w:t>
            </w:r>
            <w: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  <w:t>all applicable</w:t>
            </w:r>
            <w:r>
              <w:rPr>
                <w:rFonts w:ascii="Arial" w:hAnsi="Arial" w:cs="Arial" w:hint="eastAsia"/>
                <w:b/>
                <w:snapToGrid w:val="0"/>
                <w:color w:val="FF6600"/>
                <w:sz w:val="20"/>
                <w:szCs w:val="20"/>
                <w:lang w:eastAsia="ja-JP"/>
              </w:rPr>
              <w:t xml:space="preserve"> items)</w:t>
            </w:r>
          </w:p>
        </w:tc>
        <w:tc>
          <w:tcPr>
            <w:tcW w:w="360" w:type="dxa"/>
            <w:shd w:val="clear" w:color="auto" w:fill="CCFFFF"/>
            <w:vAlign w:val="center"/>
          </w:tcPr>
          <w:p w:rsidR="00560BAA" w:rsidRDefault="008E04F7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280" w:type="dxa"/>
            <w:gridSpan w:val="4"/>
            <w:vAlign w:val="center"/>
          </w:tcPr>
          <w:p w:rsidR="00560BAA" w:rsidRDefault="00560BAA" w:rsidP="008E04F7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Line item(s)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 w:rsidR="008E04F7">
              <w:rPr>
                <w:snapToGrid w:val="0"/>
                <w:color w:val="0000FF"/>
                <w:sz w:val="20"/>
                <w:szCs w:val="20"/>
                <w:lang w:eastAsia="ja-JP"/>
              </w:rPr>
              <w:t>1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passed committee review 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as balloted </w:t>
            </w:r>
            <w:r>
              <w:rPr>
                <w:snapToGrid w:val="0"/>
                <w:sz w:val="20"/>
                <w:szCs w:val="20"/>
              </w:rPr>
              <w:t xml:space="preserve">and 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will be</w:t>
            </w:r>
            <w:r>
              <w:rPr>
                <w:snapToGrid w:val="0"/>
                <w:sz w:val="20"/>
                <w:szCs w:val="20"/>
              </w:rPr>
              <w:t xml:space="preserve"> forwarded to the A&amp;R for procedural review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.</w:t>
            </w:r>
          </w:p>
        </w:tc>
      </w:tr>
      <w:tr w:rsidR="00560BAA">
        <w:trPr>
          <w:cantSplit/>
          <w:trHeight w:val="348"/>
        </w:trPr>
        <w:tc>
          <w:tcPr>
            <w:tcW w:w="1008" w:type="dxa"/>
            <w:vMerge/>
            <w:textDirection w:val="btLr"/>
            <w:vAlign w:val="center"/>
          </w:tcPr>
          <w:p w:rsidR="00560BAA" w:rsidRDefault="00560BAA">
            <w:pPr>
              <w:ind w:left="113" w:right="113"/>
              <w:jc w:val="center"/>
              <w:rPr>
                <w:b/>
                <w:snapToGrid w:val="0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shd w:val="clear" w:color="auto" w:fill="CCFFFF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Line item(s)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X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 xml:space="preserve">, [X] and [X] </w:t>
            </w:r>
            <w:r>
              <w:rPr>
                <w:snapToGrid w:val="0"/>
                <w:sz w:val="20"/>
                <w:szCs w:val="20"/>
              </w:rPr>
              <w:t xml:space="preserve">passed committee review with editorial changes and 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will be</w:t>
            </w:r>
            <w:r>
              <w:rPr>
                <w:snapToGrid w:val="0"/>
                <w:sz w:val="20"/>
                <w:szCs w:val="20"/>
              </w:rPr>
              <w:t xml:space="preserve"> forwarded to the A&amp;R for procedural review.</w:t>
            </w:r>
          </w:p>
        </w:tc>
      </w:tr>
      <w:tr w:rsidR="00560BAA">
        <w:trPr>
          <w:cantSplit/>
          <w:trHeight w:val="177"/>
        </w:trPr>
        <w:tc>
          <w:tcPr>
            <w:tcW w:w="1008" w:type="dxa"/>
            <w:vMerge/>
            <w:textDirection w:val="btLr"/>
            <w:vAlign w:val="center"/>
          </w:tcPr>
          <w:p w:rsidR="00560BAA" w:rsidRDefault="00560BAA">
            <w:pPr>
              <w:ind w:left="113" w:right="113"/>
              <w:jc w:val="center"/>
              <w:rPr>
                <w:b/>
                <w:snapToGrid w:val="0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shd w:val="clear" w:color="auto" w:fill="CCFFFF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</w:rPr>
              <w:t>Line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i</w:t>
            </w:r>
            <w:r>
              <w:rPr>
                <w:snapToGrid w:val="0"/>
                <w:sz w:val="20"/>
                <w:szCs w:val="20"/>
              </w:rPr>
              <w:t>tem(s)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X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, [X] and [X]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failed </w:t>
            </w:r>
            <w:r>
              <w:rPr>
                <w:snapToGrid w:val="0"/>
                <w:sz w:val="20"/>
                <w:szCs w:val="20"/>
              </w:rPr>
              <w:t xml:space="preserve">committee review and 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will be returned to the task force for rework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560BAA">
        <w:trPr>
          <w:cantSplit/>
          <w:trHeight w:val="214"/>
        </w:trPr>
        <w:tc>
          <w:tcPr>
            <w:tcW w:w="1008" w:type="dxa"/>
            <w:vMerge/>
            <w:textDirection w:val="btLr"/>
            <w:vAlign w:val="center"/>
          </w:tcPr>
          <w:p w:rsidR="00560BAA" w:rsidRDefault="00560BAA">
            <w:pPr>
              <w:ind w:left="113" w:right="113"/>
              <w:jc w:val="center"/>
              <w:rPr>
                <w:b/>
                <w:snapToGrid w:val="0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shd w:val="clear" w:color="auto" w:fill="CCFFFF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L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ine item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X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, [X] and [X]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failed committee review and work will be discontinued.</w:t>
            </w:r>
          </w:p>
        </w:tc>
      </w:tr>
      <w:tr w:rsidR="00560BAA">
        <w:trPr>
          <w:cantSplit/>
          <w:trHeight w:val="188"/>
        </w:trPr>
        <w:tc>
          <w:tcPr>
            <w:tcW w:w="1908" w:type="dxa"/>
            <w:gridSpan w:val="4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FF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Motion by/ 2nd by</w:t>
            </w:r>
          </w:p>
        </w:tc>
        <w:tc>
          <w:tcPr>
            <w:tcW w:w="7740" w:type="dxa"/>
            <w:gridSpan w:val="2"/>
            <w:vAlign w:val="center"/>
          </w:tcPr>
          <w:p w:rsidR="00560BAA" w:rsidRDefault="008E04F7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Gino </w:t>
            </w:r>
            <w:proofErr w:type="spellStart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Crispieri</w:t>
            </w:r>
            <w:proofErr w:type="spellEnd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(consultant) / Jan </w:t>
            </w:r>
            <w:proofErr w:type="spellStart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Rothe</w:t>
            </w:r>
            <w:proofErr w:type="spellEnd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(GLOBALFOUNDRIES</w:t>
            </w:r>
            <w:r w:rsidR="00560BAA"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)</w:t>
            </w:r>
          </w:p>
        </w:tc>
      </w:tr>
      <w:tr w:rsidR="00560BAA">
        <w:trPr>
          <w:cantSplit/>
          <w:trHeight w:val="242"/>
        </w:trPr>
        <w:tc>
          <w:tcPr>
            <w:tcW w:w="1908" w:type="dxa"/>
            <w:gridSpan w:val="4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snapToGrid w:val="0"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740" w:type="dxa"/>
            <w:gridSpan w:val="2"/>
            <w:vAlign w:val="center"/>
          </w:tcPr>
          <w:p w:rsidR="00560BAA" w:rsidRDefault="008E04F7" w:rsidP="008E04F7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None</w:t>
            </w:r>
          </w:p>
        </w:tc>
      </w:tr>
      <w:tr w:rsidR="00560BAA">
        <w:trPr>
          <w:cantSplit/>
        </w:trPr>
        <w:tc>
          <w:tcPr>
            <w:tcW w:w="1908" w:type="dxa"/>
            <w:gridSpan w:val="4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740" w:type="dxa"/>
            <w:gridSpan w:val="2"/>
            <w:vAlign w:val="center"/>
          </w:tcPr>
          <w:p w:rsidR="00560BAA" w:rsidRDefault="008E04F7" w:rsidP="008E04F7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16-0</w:t>
            </w:r>
            <w:r w:rsidR="00560BAA"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60BAA">
        <w:trPr>
          <w:cantSplit/>
          <w:trHeight w:val="167"/>
        </w:trPr>
        <w:tc>
          <w:tcPr>
            <w:tcW w:w="1908" w:type="dxa"/>
            <w:gridSpan w:val="4"/>
            <w:vMerge w:val="restart"/>
            <w:vAlign w:val="center"/>
          </w:tcPr>
          <w:p w:rsidR="00560BAA" w:rsidRDefault="00560BA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  <w:t>Final Action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560BAA" w:rsidRDefault="008E04F7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80" w:type="dxa"/>
            <w:tcBorders>
              <w:bottom w:val="single" w:sz="12" w:space="0" w:color="auto"/>
            </w:tcBorders>
            <w:vAlign w:val="center"/>
          </w:tcPr>
          <w:p w:rsidR="00560BAA" w:rsidRDefault="00560BAA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Motion passed</w:t>
            </w:r>
          </w:p>
        </w:tc>
      </w:tr>
      <w:tr w:rsidR="00560BAA">
        <w:trPr>
          <w:cantSplit/>
          <w:trHeight w:val="241"/>
        </w:trPr>
        <w:tc>
          <w:tcPr>
            <w:tcW w:w="190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560BAA" w:rsidRDefault="00560BAA">
            <w:pPr>
              <w:jc w:val="both"/>
              <w:rPr>
                <w:b/>
                <w:bCs/>
                <w:snapToGrid w:val="0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560BAA" w:rsidRDefault="00560BAA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380" w:type="dxa"/>
            <w:tcBorders>
              <w:bottom w:val="single" w:sz="12" w:space="0" w:color="auto"/>
            </w:tcBorders>
            <w:vAlign w:val="center"/>
          </w:tcPr>
          <w:p w:rsidR="00560BAA" w:rsidRDefault="00560BAA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Motion failed </w:t>
            </w:r>
          </w:p>
        </w:tc>
      </w:tr>
      <w:tr w:rsidR="00560BAA">
        <w:trPr>
          <w:cantSplit/>
          <w:trHeight w:val="299"/>
        </w:trPr>
        <w:tc>
          <w:tcPr>
            <w:tcW w:w="1008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560BAA" w:rsidRDefault="00560BAA">
            <w:pPr>
              <w:jc w:val="center"/>
              <w:rPr>
                <w:b/>
                <w:bCs/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/>
                <w:color w:val="339966"/>
                <w:sz w:val="21"/>
                <w:szCs w:val="21"/>
                <w:lang w:eastAsia="ja-JP"/>
              </w:rPr>
              <w:t>A&amp;R</w:t>
            </w:r>
          </w:p>
        </w:tc>
        <w:tc>
          <w:tcPr>
            <w:tcW w:w="367" w:type="dxa"/>
            <w:gridSpan w:val="2"/>
            <w:tcBorders>
              <w:top w:val="nil"/>
              <w:right w:val="single" w:sz="12" w:space="0" w:color="auto"/>
            </w:tcBorders>
            <w:shd w:val="clear" w:color="auto" w:fill="CC99FF"/>
            <w:vAlign w:val="center"/>
          </w:tcPr>
          <w:p w:rsidR="00560BAA" w:rsidRDefault="00560BAA">
            <w:pPr>
              <w:jc w:val="center"/>
              <w:rPr>
                <w:color w:val="339966"/>
                <w:sz w:val="21"/>
                <w:szCs w:val="21"/>
                <w:lang w:eastAsia="ja-JP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60BAA" w:rsidRDefault="00560BAA">
            <w:pPr>
              <w:jc w:val="both"/>
              <w:rPr>
                <w:b/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color w:val="339966"/>
                <w:sz w:val="21"/>
                <w:szCs w:val="21"/>
                <w:lang w:eastAsia="ja-JP"/>
              </w:rPr>
              <w:t>Approved</w:t>
            </w:r>
          </w:p>
        </w:tc>
      </w:tr>
      <w:tr w:rsidR="00560BAA">
        <w:trPr>
          <w:cantSplit/>
          <w:trHeight w:val="299"/>
        </w:trPr>
        <w:tc>
          <w:tcPr>
            <w:tcW w:w="1008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560BAA" w:rsidRDefault="00560BAA">
            <w:pPr>
              <w:jc w:val="center"/>
              <w:rPr>
                <w:b/>
                <w:bCs/>
                <w:color w:val="339966"/>
                <w:sz w:val="21"/>
                <w:szCs w:val="21"/>
                <w:lang w:eastAsia="ja-JP"/>
              </w:rPr>
            </w:pPr>
          </w:p>
        </w:tc>
        <w:tc>
          <w:tcPr>
            <w:tcW w:w="367" w:type="dxa"/>
            <w:gridSpan w:val="2"/>
            <w:tcBorders>
              <w:top w:val="nil"/>
              <w:right w:val="single" w:sz="12" w:space="0" w:color="auto"/>
            </w:tcBorders>
            <w:shd w:val="clear" w:color="auto" w:fill="CC99FF"/>
            <w:vAlign w:val="center"/>
          </w:tcPr>
          <w:p w:rsidR="00560BAA" w:rsidRDefault="00560BAA">
            <w:pPr>
              <w:jc w:val="center"/>
              <w:rPr>
                <w:color w:val="339966"/>
                <w:sz w:val="21"/>
                <w:szCs w:val="21"/>
                <w:lang w:eastAsia="ja-JP"/>
              </w:rPr>
            </w:pPr>
          </w:p>
        </w:tc>
        <w:tc>
          <w:tcPr>
            <w:tcW w:w="82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6E6E6"/>
            <w:vAlign w:val="center"/>
          </w:tcPr>
          <w:p w:rsidR="00560BAA" w:rsidRDefault="00560BAA">
            <w:pPr>
              <w:jc w:val="both"/>
              <w:rPr>
                <w:b/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color w:val="339966"/>
                <w:sz w:val="21"/>
                <w:szCs w:val="21"/>
                <w:lang w:eastAsia="ja-JP"/>
              </w:rPr>
              <w:t>Not approved</w:t>
            </w:r>
          </w:p>
        </w:tc>
      </w:tr>
      <w:tr w:rsidR="00560BAA">
        <w:trPr>
          <w:cantSplit/>
          <w:trHeight w:val="435"/>
        </w:trPr>
        <w:tc>
          <w:tcPr>
            <w:tcW w:w="1008" w:type="dxa"/>
            <w:vMerge/>
            <w:shd w:val="clear" w:color="auto" w:fill="E6E6E6"/>
            <w:vAlign w:val="center"/>
          </w:tcPr>
          <w:p w:rsidR="00560BAA" w:rsidRDefault="00560BAA">
            <w:pPr>
              <w:jc w:val="center"/>
              <w:rPr>
                <w:b/>
                <w:bCs/>
                <w:color w:val="339966"/>
                <w:sz w:val="21"/>
                <w:szCs w:val="21"/>
                <w:lang w:eastAsia="ja-JP"/>
              </w:rPr>
            </w:pP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60BAA" w:rsidRDefault="00560BAA">
            <w:pPr>
              <w:jc w:val="both"/>
              <w:rPr>
                <w:b/>
                <w:color w:val="339966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color w:val="339966"/>
                <w:sz w:val="21"/>
                <w:szCs w:val="21"/>
                <w:lang w:eastAsia="ja-JP"/>
              </w:rPr>
              <w:t>Reason:</w:t>
            </w:r>
          </w:p>
        </w:tc>
      </w:tr>
    </w:tbl>
    <w:p w:rsidR="00560BAA" w:rsidRDefault="00560BAA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Pr="00087107" w:rsidRDefault="00087107">
      <w:pPr>
        <w:rPr>
          <w:color w:val="C0C0C0"/>
          <w:lang w:eastAsia="ja-JP"/>
        </w:rPr>
      </w:pPr>
    </w:p>
    <w:p w:rsidR="00560BAA" w:rsidRDefault="00560BAA">
      <w:pPr>
        <w:rPr>
          <w:lang w:eastAsia="ja-JP"/>
        </w:rPr>
      </w:pPr>
    </w:p>
    <w:sectPr w:rsidR="00560B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36" w:rsidRDefault="006B1136">
      <w:r>
        <w:separator/>
      </w:r>
    </w:p>
  </w:endnote>
  <w:endnote w:type="continuationSeparator" w:id="0">
    <w:p w:rsidR="006B1136" w:rsidRDefault="006B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DB" w:rsidRDefault="00BB4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13" w:rsidRDefault="008E2613" w:rsidP="008E2613">
    <w:pPr>
      <w:pStyle w:val="BallotReviewText"/>
      <w:rPr>
        <w:szCs w:val="24"/>
        <w:lang w:eastAsia="ja-JP"/>
      </w:rPr>
    </w:pPr>
    <w:r>
      <w:rPr>
        <w:szCs w:val="24"/>
        <w:lang w:eastAsia="ja-JP"/>
      </w:rPr>
      <w:t>A&amp;R Ballot Report Template – Line Items Revision 7.</w:t>
    </w:r>
    <w:r w:rsidR="00BB46DB">
      <w:rPr>
        <w:szCs w:val="24"/>
        <w:lang w:eastAsia="ja-JP"/>
      </w:rPr>
      <w:t>2</w:t>
    </w:r>
  </w:p>
  <w:p w:rsidR="008E2613" w:rsidRDefault="008E2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DB" w:rsidRDefault="00BB4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36" w:rsidRDefault="006B1136">
      <w:r>
        <w:separator/>
      </w:r>
    </w:p>
  </w:footnote>
  <w:footnote w:type="continuationSeparator" w:id="0">
    <w:p w:rsidR="006B1136" w:rsidRDefault="006B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DB" w:rsidRDefault="00BB4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DB" w:rsidRDefault="00BB4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DB" w:rsidRDefault="00BB4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9C9"/>
    <w:multiLevelType w:val="multilevel"/>
    <w:tmpl w:val="DD2EBB32"/>
    <w:lvl w:ilvl="0">
      <w:start w:val="1"/>
      <w:numFmt w:val="decimal"/>
      <w:pStyle w:val="StdsHead1"/>
      <w:suff w:val="space"/>
      <w:lvlText w:val="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ead2"/>
      <w:suff w:val="space"/>
      <w:lvlText w:val="%1.%2 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StdsHead3"/>
      <w:suff w:val="space"/>
      <w:lvlText w:val="%1.%2.%3 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StdsHead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ead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ead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ead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ead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1076CE6"/>
    <w:multiLevelType w:val="singleLevel"/>
    <w:tmpl w:val="5A500D0C"/>
    <w:lvl w:ilvl="0">
      <w:start w:val="1"/>
      <w:numFmt w:val="bullet"/>
      <w:pStyle w:val="MarkLevel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7"/>
    <w:rsid w:val="00001B25"/>
    <w:rsid w:val="0000305C"/>
    <w:rsid w:val="00011C90"/>
    <w:rsid w:val="00025DDC"/>
    <w:rsid w:val="000758DE"/>
    <w:rsid w:val="00087107"/>
    <w:rsid w:val="000958B5"/>
    <w:rsid w:val="00095AB4"/>
    <w:rsid w:val="000B37D7"/>
    <w:rsid w:val="000E5776"/>
    <w:rsid w:val="0010188B"/>
    <w:rsid w:val="001020CF"/>
    <w:rsid w:val="00117541"/>
    <w:rsid w:val="00121730"/>
    <w:rsid w:val="00146C2A"/>
    <w:rsid w:val="00150155"/>
    <w:rsid w:val="001A55FA"/>
    <w:rsid w:val="001B6C92"/>
    <w:rsid w:val="00202C03"/>
    <w:rsid w:val="00247B82"/>
    <w:rsid w:val="00283B4D"/>
    <w:rsid w:val="002B55A0"/>
    <w:rsid w:val="002D558F"/>
    <w:rsid w:val="003046A9"/>
    <w:rsid w:val="003128C7"/>
    <w:rsid w:val="00321170"/>
    <w:rsid w:val="00336B56"/>
    <w:rsid w:val="003A0F08"/>
    <w:rsid w:val="003B0F7D"/>
    <w:rsid w:val="003C5F45"/>
    <w:rsid w:val="003F229B"/>
    <w:rsid w:val="00404608"/>
    <w:rsid w:val="00422EC7"/>
    <w:rsid w:val="00436D26"/>
    <w:rsid w:val="00441E44"/>
    <w:rsid w:val="00442C74"/>
    <w:rsid w:val="004C1B1C"/>
    <w:rsid w:val="004D1719"/>
    <w:rsid w:val="004D5301"/>
    <w:rsid w:val="004E794F"/>
    <w:rsid w:val="004F399A"/>
    <w:rsid w:val="00513A69"/>
    <w:rsid w:val="00521AA4"/>
    <w:rsid w:val="00544C2A"/>
    <w:rsid w:val="00560BAA"/>
    <w:rsid w:val="006125E6"/>
    <w:rsid w:val="00615B0F"/>
    <w:rsid w:val="00622CF4"/>
    <w:rsid w:val="006B1136"/>
    <w:rsid w:val="006D1FA3"/>
    <w:rsid w:val="00701FF7"/>
    <w:rsid w:val="00726BBE"/>
    <w:rsid w:val="00754A8A"/>
    <w:rsid w:val="00756E65"/>
    <w:rsid w:val="007778ED"/>
    <w:rsid w:val="007B7B4A"/>
    <w:rsid w:val="007F166B"/>
    <w:rsid w:val="00846D59"/>
    <w:rsid w:val="00866F2F"/>
    <w:rsid w:val="00875D7D"/>
    <w:rsid w:val="00891F4C"/>
    <w:rsid w:val="008C316D"/>
    <w:rsid w:val="008C75F5"/>
    <w:rsid w:val="008E04F7"/>
    <w:rsid w:val="008E2613"/>
    <w:rsid w:val="009278F9"/>
    <w:rsid w:val="00967CC1"/>
    <w:rsid w:val="0097447C"/>
    <w:rsid w:val="009779AA"/>
    <w:rsid w:val="00A26F9E"/>
    <w:rsid w:val="00A415A9"/>
    <w:rsid w:val="00A46822"/>
    <w:rsid w:val="00A719B0"/>
    <w:rsid w:val="00A853FB"/>
    <w:rsid w:val="00AA31A0"/>
    <w:rsid w:val="00AB2A3D"/>
    <w:rsid w:val="00AF6581"/>
    <w:rsid w:val="00B67DAE"/>
    <w:rsid w:val="00B75F26"/>
    <w:rsid w:val="00B85086"/>
    <w:rsid w:val="00B90667"/>
    <w:rsid w:val="00BA139C"/>
    <w:rsid w:val="00BA48CD"/>
    <w:rsid w:val="00BB46DB"/>
    <w:rsid w:val="00BD097A"/>
    <w:rsid w:val="00BE0F0E"/>
    <w:rsid w:val="00BE748F"/>
    <w:rsid w:val="00C354EF"/>
    <w:rsid w:val="00CA58D6"/>
    <w:rsid w:val="00CC32EB"/>
    <w:rsid w:val="00CE6D42"/>
    <w:rsid w:val="00D222E8"/>
    <w:rsid w:val="00D32C75"/>
    <w:rsid w:val="00D47AC3"/>
    <w:rsid w:val="00D75F06"/>
    <w:rsid w:val="00D8057C"/>
    <w:rsid w:val="00DB6E36"/>
    <w:rsid w:val="00DD4A76"/>
    <w:rsid w:val="00E24345"/>
    <w:rsid w:val="00E45AB3"/>
    <w:rsid w:val="00E550A1"/>
    <w:rsid w:val="00E659FD"/>
    <w:rsid w:val="00F03569"/>
    <w:rsid w:val="00F554FC"/>
    <w:rsid w:val="00F9315D"/>
    <w:rsid w:val="00F96880"/>
    <w:rsid w:val="00FC3EC5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,Heading 1 PLC"/>
    <w:basedOn w:val="Normal"/>
    <w:next w:val="Normal"/>
    <w:qFormat/>
    <w:pPr>
      <w:keepNext/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aliases w:val="H2,Subhead PLC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aliases w:val="H3"/>
    <w:basedOn w:val="Normal"/>
    <w:next w:val="Normal"/>
    <w:qFormat/>
    <w:pPr>
      <w:keepNext/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aliases w:val="H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15" w:right="108"/>
      <w:jc w:val="center"/>
      <w:outlineLvl w:val="5"/>
    </w:pPr>
    <w:rPr>
      <w:b/>
      <w:snapToGrid w:val="0"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pacing w:before="60" w:after="60"/>
      <w:jc w:val="both"/>
    </w:pPr>
    <w:rPr>
      <w:sz w:val="18"/>
    </w:rPr>
  </w:style>
  <w:style w:type="paragraph" w:customStyle="1" w:styleId="Bullet1">
    <w:name w:val="Bullet1"/>
    <w:pPr>
      <w:tabs>
        <w:tab w:val="left" w:pos="360"/>
      </w:tabs>
      <w:spacing w:before="60" w:after="60"/>
      <w:ind w:left="360" w:hanging="288"/>
      <w:jc w:val="both"/>
    </w:pPr>
  </w:style>
  <w:style w:type="paragraph" w:customStyle="1" w:styleId="AppendixHeading1">
    <w:name w:val="Appendix Heading 1"/>
    <w:basedOn w:val="Heading1"/>
    <w:next w:val="Normal"/>
    <w:pPr>
      <w:tabs>
        <w:tab w:val="clear" w:pos="576"/>
      </w:tabs>
      <w:spacing w:before="160" w:after="60"/>
      <w:ind w:left="0" w:firstLine="0"/>
    </w:pPr>
    <w:rPr>
      <w:rFonts w:ascii="Arial" w:hAnsi="Arial"/>
      <w:kern w:val="28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autoSpaceDE/>
      <w:autoSpaceDN/>
      <w:adjustRightInd/>
      <w:spacing w:before="60" w:after="60" w:line="240" w:lineRule="auto"/>
      <w:jc w:val="both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tabs>
        <w:tab w:val="clear" w:pos="2268"/>
      </w:tabs>
      <w:spacing w:before="60" w:after="60"/>
      <w:ind w:left="0"/>
      <w:jc w:val="both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tabs>
        <w:tab w:val="clear" w:pos="630"/>
      </w:tabs>
      <w:spacing w:before="60" w:after="60"/>
      <w:ind w:left="0" w:firstLine="0"/>
      <w:jc w:val="both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autoSpaceDE/>
      <w:autoSpaceDN/>
      <w:adjustRightInd/>
      <w:spacing w:before="60" w:after="60"/>
      <w:jc w:val="both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Number">
    <w:name w:val="Document Number"/>
    <w:next w:val="Normal"/>
    <w:rPr>
      <w:rFonts w:ascii="Arial" w:eastAsia="MS Gothic" w:hAnsi="Arial"/>
      <w:b/>
      <w:sz w:val="28"/>
    </w:rPr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</w:rPr>
  </w:style>
  <w:style w:type="paragraph" w:customStyle="1" w:styleId="AppendixTableTitle">
    <w:name w:val="Appendix Table Title"/>
    <w:basedOn w:val="TableTitle"/>
    <w:next w:val="Normal"/>
    <w:pPr>
      <w:tabs>
        <w:tab w:val="clear" w:pos="3600"/>
      </w:tabs>
      <w:ind w:left="0" w:firstLine="0"/>
    </w:pPr>
  </w:style>
  <w:style w:type="paragraph" w:customStyle="1" w:styleId="TableTitle">
    <w:name w:val="Table Title"/>
    <w:pPr>
      <w:keepNext/>
      <w:tabs>
        <w:tab w:val="num" w:pos="3600"/>
      </w:tabs>
      <w:spacing w:before="120" w:after="60"/>
      <w:ind w:left="3600" w:hanging="360"/>
    </w:pPr>
    <w:rPr>
      <w:rFonts w:ascii="Arial" w:hAnsi="Arial"/>
      <w:b/>
      <w:sz w:val="18"/>
    </w:rPr>
  </w:style>
  <w:style w:type="paragraph" w:customStyle="1" w:styleId="RelatedInfoHeading1">
    <w:name w:val="Related Info Heading 1"/>
    <w:basedOn w:val="Heading1"/>
    <w:next w:val="Normal"/>
    <w:pPr>
      <w:tabs>
        <w:tab w:val="clear" w:pos="576"/>
      </w:tabs>
      <w:spacing w:before="160" w:after="60"/>
      <w:ind w:left="0" w:firstLine="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autoSpaceDE/>
      <w:autoSpaceDN/>
      <w:adjustRightInd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tabs>
        <w:tab w:val="clear" w:pos="2268"/>
      </w:tabs>
      <w:spacing w:before="60" w:after="60"/>
      <w:ind w:left="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tabs>
        <w:tab w:val="clear" w:pos="630"/>
      </w:tabs>
      <w:spacing w:before="60" w:after="60"/>
      <w:ind w:left="0" w:firstLine="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autoSpaceDE/>
      <w:autoSpaceDN/>
      <w:adjustRightInd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tabs>
        <w:tab w:val="clear" w:pos="3600"/>
      </w:tabs>
      <w:ind w:left="0" w:firstLine="0"/>
    </w:pPr>
  </w:style>
  <w:style w:type="paragraph" w:customStyle="1" w:styleId="a">
    <w:name w:val="吹き出し"/>
    <w:basedOn w:val="Normal"/>
    <w:semiHidden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tabs>
        <w:tab w:val="clear" w:pos="576"/>
      </w:tabs>
      <w:suppressAutoHyphens/>
      <w:spacing w:before="160" w:after="60"/>
      <w:ind w:left="0" w:firstLine="0"/>
      <w:outlineLvl w:val="9"/>
    </w:pPr>
    <w:rPr>
      <w:rFonts w:ascii="Arial" w:hAnsi="Arial"/>
      <w:kern w:val="28"/>
      <w:sz w:val="20"/>
    </w:r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sz w:val="20"/>
      <w:szCs w:val="20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2"/>
      <w:sz w:val="21"/>
      <w:lang w:eastAsia="ja-JP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2"/>
      <w:sz w:val="21"/>
      <w:lang w:eastAsia="ja-JP"/>
    </w:rPr>
  </w:style>
  <w:style w:type="paragraph" w:customStyle="1" w:styleId="Bullet10">
    <w:name w:val="Bullet 1"/>
    <w:basedOn w:val="NormalIndent"/>
    <w:pPr>
      <w:widowControl w:val="0"/>
      <w:tabs>
        <w:tab w:val="num" w:pos="360"/>
      </w:tabs>
      <w:ind w:left="360" w:hanging="360"/>
      <w:jc w:val="both"/>
    </w:pPr>
    <w:rPr>
      <w:kern w:val="2"/>
      <w:sz w:val="22"/>
      <w:lang w:eastAsia="ja-JP"/>
    </w:rPr>
  </w:style>
  <w:style w:type="paragraph" w:styleId="NormalIndent">
    <w:name w:val="Normal Indent"/>
    <w:basedOn w:val="Normal"/>
    <w:pPr>
      <w:ind w:left="720"/>
    </w:pPr>
    <w:rPr>
      <w:sz w:val="20"/>
      <w:szCs w:val="20"/>
    </w:rPr>
  </w:style>
  <w:style w:type="paragraph" w:customStyle="1" w:styleId="Homework">
    <w:name w:val="Homework"/>
    <w:basedOn w:val="Normal"/>
    <w:pPr>
      <w:tabs>
        <w:tab w:val="num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line="240" w:lineRule="atLeast"/>
      <w:ind w:left="108" w:right="108"/>
    </w:pPr>
    <w:rPr>
      <w:sz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pacing w:after="40"/>
    </w:pPr>
    <w:rPr>
      <w:sz w:val="16"/>
    </w:rPr>
  </w:style>
  <w:style w:type="paragraph" w:styleId="BodyText">
    <w:name w:val="Body Text"/>
    <w:basedOn w:val="Normal"/>
    <w:rPr>
      <w:sz w:val="22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keepNext/>
      <w:keepLines/>
      <w:autoSpaceDE w:val="0"/>
      <w:autoSpaceDN w:val="0"/>
      <w:adjustRightInd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/>
      <w:sz w:val="20"/>
      <w:szCs w:val="20"/>
    </w:rPr>
  </w:style>
  <w:style w:type="paragraph" w:customStyle="1" w:styleId="MarkLevel1">
    <w:name w:val="Mark Level 1"/>
    <w:pPr>
      <w:numPr>
        <w:numId w:val="1"/>
      </w:numPr>
      <w:spacing w:before="120" w:after="60" w:line="240" w:lineRule="atLeast"/>
    </w:pPr>
    <w:rPr>
      <w:rFonts w:ascii="Arial" w:eastAsia="MS PGothic" w:hAnsi="Arial"/>
      <w:noProof/>
      <w:sz w:val="22"/>
      <w:lang w:eastAsia="ja-JP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customStyle="1" w:styleId="a0">
    <w:name w:val="コメント内容"/>
    <w:basedOn w:val="CommentText"/>
    <w:next w:val="CommentText"/>
    <w:semiHidden/>
    <w:rPr>
      <w:b/>
      <w:bCs/>
    </w:rPr>
  </w:style>
  <w:style w:type="paragraph" w:customStyle="1" w:styleId="ARHeading1">
    <w:name w:val="A&amp;R Heading 1"/>
    <w:basedOn w:val="Heading1"/>
    <w:rPr>
      <w:szCs w:val="24"/>
    </w:rPr>
  </w:style>
  <w:style w:type="paragraph" w:customStyle="1" w:styleId="ARSubheading1">
    <w:name w:val="A&amp;R Subheading 1"/>
    <w:basedOn w:val="Heading2"/>
    <w:rPr>
      <w:rFonts w:ascii="Times New Roman" w:hAnsi="Times New Roman"/>
    </w:rPr>
  </w:style>
  <w:style w:type="paragraph" w:customStyle="1" w:styleId="ARSubheading2">
    <w:name w:val="A&amp;R Subheading 2"/>
    <w:basedOn w:val="Heading3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  <w:outlineLvl w:val="0"/>
    </w:pPr>
  </w:style>
  <w:style w:type="character" w:customStyle="1" w:styleId="2Char">
    <w:name w:val="見出し 2 Char"/>
    <w:aliases w:val="H2 Char,Subhead PLC Char"/>
    <w:basedOn w:val="DefaultParagraphFont"/>
    <w:rPr>
      <w:rFonts w:ascii="Arial" w:eastAsia="MS Mincho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egsH3">
    <w:name w:val="Regs H3"/>
    <w:basedOn w:val="Normal"/>
    <w:pPr>
      <w:spacing w:before="100"/>
      <w:ind w:left="720"/>
      <w:jc w:val="both"/>
    </w:pPr>
    <w:rPr>
      <w:rFonts w:ascii="Bembo Std" w:hAnsi="Bembo Std"/>
      <w:b/>
      <w:bCs/>
      <w:sz w:val="20"/>
      <w:szCs w:val="20"/>
      <w:lang w:eastAsia="ja-JP"/>
    </w:rPr>
  </w:style>
  <w:style w:type="paragraph" w:styleId="BalloonText">
    <w:name w:val="Balloon Text"/>
    <w:basedOn w:val="Normal"/>
    <w:semiHidden/>
    <w:rsid w:val="00087107"/>
    <w:rPr>
      <w:rFonts w:ascii="Arial" w:eastAsia="MS Gothic" w:hAnsi="Arial"/>
      <w:sz w:val="16"/>
      <w:szCs w:val="16"/>
    </w:rPr>
  </w:style>
  <w:style w:type="paragraph" w:customStyle="1" w:styleId="StdsHead1">
    <w:name w:val="StdsHead1"/>
    <w:rsid w:val="00521AA4"/>
    <w:pPr>
      <w:keepNext/>
      <w:numPr>
        <w:numId w:val="2"/>
      </w:numPr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521AA4"/>
    <w:pPr>
      <w:numPr>
        <w:ilvl w:val="1"/>
        <w:numId w:val="2"/>
      </w:numPr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521AA4"/>
    <w:pPr>
      <w:numPr>
        <w:ilvl w:val="2"/>
        <w:numId w:val="2"/>
      </w:num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521AA4"/>
    <w:pPr>
      <w:numPr>
        <w:ilvl w:val="3"/>
        <w:numId w:val="2"/>
      </w:num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521AA4"/>
    <w:pPr>
      <w:numPr>
        <w:ilvl w:val="4"/>
        <w:numId w:val="2"/>
      </w:num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521AA4"/>
    <w:pPr>
      <w:numPr>
        <w:ilvl w:val="5"/>
        <w:numId w:val="2"/>
      </w:num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521AA4"/>
    <w:pPr>
      <w:numPr>
        <w:ilvl w:val="6"/>
        <w:numId w:val="2"/>
      </w:num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521AA4"/>
    <w:pPr>
      <w:numPr>
        <w:ilvl w:val="7"/>
        <w:numId w:val="2"/>
      </w:numPr>
      <w:spacing w:before="120" w:after="120"/>
      <w:jc w:val="both"/>
    </w:pPr>
    <w:rPr>
      <w:lang w:eastAsia="ja-JP"/>
    </w:rPr>
  </w:style>
  <w:style w:type="paragraph" w:styleId="Header">
    <w:name w:val="header"/>
    <w:basedOn w:val="Normal"/>
    <w:rsid w:val="008E261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8E2613"/>
    <w:pPr>
      <w:tabs>
        <w:tab w:val="center" w:pos="4153"/>
        <w:tab w:val="right" w:pos="8306"/>
      </w:tabs>
      <w:snapToGrid w:val="0"/>
    </w:pPr>
  </w:style>
  <w:style w:type="table" w:styleId="TableGrid">
    <w:name w:val="Table Grid"/>
    <w:basedOn w:val="TableNormal"/>
    <w:rsid w:val="008E26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,Heading 1 PLC"/>
    <w:basedOn w:val="Normal"/>
    <w:next w:val="Normal"/>
    <w:qFormat/>
    <w:pPr>
      <w:keepNext/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aliases w:val="H2,Subhead PLC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aliases w:val="H3"/>
    <w:basedOn w:val="Normal"/>
    <w:next w:val="Normal"/>
    <w:qFormat/>
    <w:pPr>
      <w:keepNext/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aliases w:val="H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15" w:right="108"/>
      <w:jc w:val="center"/>
      <w:outlineLvl w:val="5"/>
    </w:pPr>
    <w:rPr>
      <w:b/>
      <w:snapToGrid w:val="0"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pacing w:before="60" w:after="60"/>
      <w:jc w:val="both"/>
    </w:pPr>
    <w:rPr>
      <w:sz w:val="18"/>
    </w:rPr>
  </w:style>
  <w:style w:type="paragraph" w:customStyle="1" w:styleId="Bullet1">
    <w:name w:val="Bullet1"/>
    <w:pPr>
      <w:tabs>
        <w:tab w:val="left" w:pos="360"/>
      </w:tabs>
      <w:spacing w:before="60" w:after="60"/>
      <w:ind w:left="360" w:hanging="288"/>
      <w:jc w:val="both"/>
    </w:pPr>
  </w:style>
  <w:style w:type="paragraph" w:customStyle="1" w:styleId="AppendixHeading1">
    <w:name w:val="Appendix Heading 1"/>
    <w:basedOn w:val="Heading1"/>
    <w:next w:val="Normal"/>
    <w:pPr>
      <w:tabs>
        <w:tab w:val="clear" w:pos="576"/>
      </w:tabs>
      <w:spacing w:before="160" w:after="60"/>
      <w:ind w:left="0" w:firstLine="0"/>
    </w:pPr>
    <w:rPr>
      <w:rFonts w:ascii="Arial" w:hAnsi="Arial"/>
      <w:kern w:val="28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autoSpaceDE/>
      <w:autoSpaceDN/>
      <w:adjustRightInd/>
      <w:spacing w:before="60" w:after="60" w:line="240" w:lineRule="auto"/>
      <w:jc w:val="both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tabs>
        <w:tab w:val="clear" w:pos="2268"/>
      </w:tabs>
      <w:spacing w:before="60" w:after="60"/>
      <w:ind w:left="0"/>
      <w:jc w:val="both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tabs>
        <w:tab w:val="clear" w:pos="630"/>
      </w:tabs>
      <w:spacing w:before="60" w:after="60"/>
      <w:ind w:left="0" w:firstLine="0"/>
      <w:jc w:val="both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autoSpaceDE/>
      <w:autoSpaceDN/>
      <w:adjustRightInd/>
      <w:spacing w:before="60" w:after="60"/>
      <w:jc w:val="both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Number">
    <w:name w:val="Document Number"/>
    <w:next w:val="Normal"/>
    <w:rPr>
      <w:rFonts w:ascii="Arial" w:eastAsia="MS Gothic" w:hAnsi="Arial"/>
      <w:b/>
      <w:sz w:val="28"/>
    </w:rPr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</w:rPr>
  </w:style>
  <w:style w:type="paragraph" w:customStyle="1" w:styleId="AppendixTableTitle">
    <w:name w:val="Appendix Table Title"/>
    <w:basedOn w:val="TableTitle"/>
    <w:next w:val="Normal"/>
    <w:pPr>
      <w:tabs>
        <w:tab w:val="clear" w:pos="3600"/>
      </w:tabs>
      <w:ind w:left="0" w:firstLine="0"/>
    </w:pPr>
  </w:style>
  <w:style w:type="paragraph" w:customStyle="1" w:styleId="TableTitle">
    <w:name w:val="Table Title"/>
    <w:pPr>
      <w:keepNext/>
      <w:tabs>
        <w:tab w:val="num" w:pos="3600"/>
      </w:tabs>
      <w:spacing w:before="120" w:after="60"/>
      <w:ind w:left="3600" w:hanging="360"/>
    </w:pPr>
    <w:rPr>
      <w:rFonts w:ascii="Arial" w:hAnsi="Arial"/>
      <w:b/>
      <w:sz w:val="18"/>
    </w:rPr>
  </w:style>
  <w:style w:type="paragraph" w:customStyle="1" w:styleId="RelatedInfoHeading1">
    <w:name w:val="Related Info Heading 1"/>
    <w:basedOn w:val="Heading1"/>
    <w:next w:val="Normal"/>
    <w:pPr>
      <w:tabs>
        <w:tab w:val="clear" w:pos="576"/>
      </w:tabs>
      <w:spacing w:before="160" w:after="60"/>
      <w:ind w:left="0" w:firstLine="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autoSpaceDE/>
      <w:autoSpaceDN/>
      <w:adjustRightInd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tabs>
        <w:tab w:val="clear" w:pos="2268"/>
      </w:tabs>
      <w:spacing w:before="60" w:after="60"/>
      <w:ind w:left="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tabs>
        <w:tab w:val="clear" w:pos="630"/>
      </w:tabs>
      <w:spacing w:before="60" w:after="60"/>
      <w:ind w:left="0" w:firstLine="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autoSpaceDE/>
      <w:autoSpaceDN/>
      <w:adjustRightInd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tabs>
        <w:tab w:val="clear" w:pos="3600"/>
      </w:tabs>
      <w:ind w:left="0" w:firstLine="0"/>
    </w:pPr>
  </w:style>
  <w:style w:type="paragraph" w:customStyle="1" w:styleId="a">
    <w:name w:val="吹き出し"/>
    <w:basedOn w:val="Normal"/>
    <w:semiHidden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tabs>
        <w:tab w:val="clear" w:pos="576"/>
      </w:tabs>
      <w:suppressAutoHyphens/>
      <w:spacing w:before="160" w:after="60"/>
      <w:ind w:left="0" w:firstLine="0"/>
      <w:outlineLvl w:val="9"/>
    </w:pPr>
    <w:rPr>
      <w:rFonts w:ascii="Arial" w:hAnsi="Arial"/>
      <w:kern w:val="28"/>
      <w:sz w:val="20"/>
    </w:r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sz w:val="20"/>
      <w:szCs w:val="20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2"/>
      <w:sz w:val="21"/>
      <w:lang w:eastAsia="ja-JP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2"/>
      <w:sz w:val="21"/>
      <w:lang w:eastAsia="ja-JP"/>
    </w:rPr>
  </w:style>
  <w:style w:type="paragraph" w:customStyle="1" w:styleId="Bullet10">
    <w:name w:val="Bullet 1"/>
    <w:basedOn w:val="NormalIndent"/>
    <w:pPr>
      <w:widowControl w:val="0"/>
      <w:tabs>
        <w:tab w:val="num" w:pos="360"/>
      </w:tabs>
      <w:ind w:left="360" w:hanging="360"/>
      <w:jc w:val="both"/>
    </w:pPr>
    <w:rPr>
      <w:kern w:val="2"/>
      <w:sz w:val="22"/>
      <w:lang w:eastAsia="ja-JP"/>
    </w:rPr>
  </w:style>
  <w:style w:type="paragraph" w:styleId="NormalIndent">
    <w:name w:val="Normal Indent"/>
    <w:basedOn w:val="Normal"/>
    <w:pPr>
      <w:ind w:left="720"/>
    </w:pPr>
    <w:rPr>
      <w:sz w:val="20"/>
      <w:szCs w:val="20"/>
    </w:rPr>
  </w:style>
  <w:style w:type="paragraph" w:customStyle="1" w:styleId="Homework">
    <w:name w:val="Homework"/>
    <w:basedOn w:val="Normal"/>
    <w:pPr>
      <w:tabs>
        <w:tab w:val="num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line="240" w:lineRule="atLeast"/>
      <w:ind w:left="108" w:right="108"/>
    </w:pPr>
    <w:rPr>
      <w:sz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pacing w:after="40"/>
    </w:pPr>
    <w:rPr>
      <w:sz w:val="16"/>
    </w:rPr>
  </w:style>
  <w:style w:type="paragraph" w:styleId="BodyText">
    <w:name w:val="Body Text"/>
    <w:basedOn w:val="Normal"/>
    <w:rPr>
      <w:sz w:val="22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keepNext/>
      <w:keepLines/>
      <w:autoSpaceDE w:val="0"/>
      <w:autoSpaceDN w:val="0"/>
      <w:adjustRightInd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/>
      <w:sz w:val="20"/>
      <w:szCs w:val="20"/>
    </w:rPr>
  </w:style>
  <w:style w:type="paragraph" w:customStyle="1" w:styleId="MarkLevel1">
    <w:name w:val="Mark Level 1"/>
    <w:pPr>
      <w:numPr>
        <w:numId w:val="1"/>
      </w:numPr>
      <w:spacing w:before="120" w:after="60" w:line="240" w:lineRule="atLeast"/>
    </w:pPr>
    <w:rPr>
      <w:rFonts w:ascii="Arial" w:eastAsia="MS PGothic" w:hAnsi="Arial"/>
      <w:noProof/>
      <w:sz w:val="22"/>
      <w:lang w:eastAsia="ja-JP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customStyle="1" w:styleId="a0">
    <w:name w:val="コメント内容"/>
    <w:basedOn w:val="CommentText"/>
    <w:next w:val="CommentText"/>
    <w:semiHidden/>
    <w:rPr>
      <w:b/>
      <w:bCs/>
    </w:rPr>
  </w:style>
  <w:style w:type="paragraph" w:customStyle="1" w:styleId="ARHeading1">
    <w:name w:val="A&amp;R Heading 1"/>
    <w:basedOn w:val="Heading1"/>
    <w:rPr>
      <w:szCs w:val="24"/>
    </w:rPr>
  </w:style>
  <w:style w:type="paragraph" w:customStyle="1" w:styleId="ARSubheading1">
    <w:name w:val="A&amp;R Subheading 1"/>
    <w:basedOn w:val="Heading2"/>
    <w:rPr>
      <w:rFonts w:ascii="Times New Roman" w:hAnsi="Times New Roman"/>
    </w:rPr>
  </w:style>
  <w:style w:type="paragraph" w:customStyle="1" w:styleId="ARSubheading2">
    <w:name w:val="A&amp;R Subheading 2"/>
    <w:basedOn w:val="Heading3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  <w:outlineLvl w:val="0"/>
    </w:pPr>
  </w:style>
  <w:style w:type="character" w:customStyle="1" w:styleId="2Char">
    <w:name w:val="見出し 2 Char"/>
    <w:aliases w:val="H2 Char,Subhead PLC Char"/>
    <w:basedOn w:val="DefaultParagraphFont"/>
    <w:rPr>
      <w:rFonts w:ascii="Arial" w:eastAsia="MS Mincho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egsH3">
    <w:name w:val="Regs H3"/>
    <w:basedOn w:val="Normal"/>
    <w:pPr>
      <w:spacing w:before="100"/>
      <w:ind w:left="720"/>
      <w:jc w:val="both"/>
    </w:pPr>
    <w:rPr>
      <w:rFonts w:ascii="Bembo Std" w:hAnsi="Bembo Std"/>
      <w:b/>
      <w:bCs/>
      <w:sz w:val="20"/>
      <w:szCs w:val="20"/>
      <w:lang w:eastAsia="ja-JP"/>
    </w:rPr>
  </w:style>
  <w:style w:type="paragraph" w:styleId="BalloonText">
    <w:name w:val="Balloon Text"/>
    <w:basedOn w:val="Normal"/>
    <w:semiHidden/>
    <w:rsid w:val="00087107"/>
    <w:rPr>
      <w:rFonts w:ascii="Arial" w:eastAsia="MS Gothic" w:hAnsi="Arial"/>
      <w:sz w:val="16"/>
      <w:szCs w:val="16"/>
    </w:rPr>
  </w:style>
  <w:style w:type="paragraph" w:customStyle="1" w:styleId="StdsHead1">
    <w:name w:val="StdsHead1"/>
    <w:rsid w:val="00521AA4"/>
    <w:pPr>
      <w:keepNext/>
      <w:numPr>
        <w:numId w:val="2"/>
      </w:numPr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521AA4"/>
    <w:pPr>
      <w:numPr>
        <w:ilvl w:val="1"/>
        <w:numId w:val="2"/>
      </w:numPr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521AA4"/>
    <w:pPr>
      <w:numPr>
        <w:ilvl w:val="2"/>
        <w:numId w:val="2"/>
      </w:num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521AA4"/>
    <w:pPr>
      <w:numPr>
        <w:ilvl w:val="3"/>
        <w:numId w:val="2"/>
      </w:num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521AA4"/>
    <w:pPr>
      <w:numPr>
        <w:ilvl w:val="4"/>
        <w:numId w:val="2"/>
      </w:num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521AA4"/>
    <w:pPr>
      <w:numPr>
        <w:ilvl w:val="5"/>
        <w:numId w:val="2"/>
      </w:num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521AA4"/>
    <w:pPr>
      <w:numPr>
        <w:ilvl w:val="6"/>
        <w:numId w:val="2"/>
      </w:num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521AA4"/>
    <w:pPr>
      <w:numPr>
        <w:ilvl w:val="7"/>
        <w:numId w:val="2"/>
      </w:numPr>
      <w:spacing w:before="120" w:after="120"/>
      <w:jc w:val="both"/>
    </w:pPr>
    <w:rPr>
      <w:lang w:eastAsia="ja-JP"/>
    </w:rPr>
  </w:style>
  <w:style w:type="paragraph" w:styleId="Header">
    <w:name w:val="header"/>
    <w:basedOn w:val="Normal"/>
    <w:rsid w:val="008E261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8E2613"/>
    <w:pPr>
      <w:tabs>
        <w:tab w:val="center" w:pos="4153"/>
        <w:tab w:val="right" w:pos="8306"/>
      </w:tabs>
      <w:snapToGrid w:val="0"/>
    </w:pPr>
  </w:style>
  <w:style w:type="table" w:styleId="TableGrid">
    <w:name w:val="Table Grid"/>
    <w:basedOn w:val="TableNormal"/>
    <w:rsid w:val="008E26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SEMI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SEMI</dc:creator>
  <cp:lastModifiedBy>Paul Trio</cp:lastModifiedBy>
  <cp:revision>4</cp:revision>
  <cp:lastPrinted>2007-06-05T18:13:00Z</cp:lastPrinted>
  <dcterms:created xsi:type="dcterms:W3CDTF">2014-07-28T19:59:00Z</dcterms:created>
  <dcterms:modified xsi:type="dcterms:W3CDTF">2014-07-28T20:06:00Z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1624694526</vt:i4>
  </property>
  <property fmtid="{D5CDD505-2E9C-101B-9397-08002B2CF9AE}" pid="3" name="_EmailSubject">
    <vt:lpwstr>[A&amp;R SC]  Template updated (appreciate your comments!!)</vt:lpwstr>
  </property>
  <property fmtid="{D5CDD505-2E9C-101B-9397-08002B2CF9AE}" pid="4" name="_AuthorEmail">
    <vt:lpwstr>jack.martinez@nist.gov</vt:lpwstr>
  </property>
  <property fmtid="{D5CDD505-2E9C-101B-9397-08002B2CF9AE}" pid="5" name="_AuthorEmailDisplayName">
    <vt:lpwstr>Jack Martinez</vt:lpwstr>
  </property>
  <property fmtid="{D5CDD505-2E9C-101B-9397-08002B2CF9AE}" pid="6" name="_ReviewingToolsShownOnce">
    <vt:lpwstr/>
  </property>
</Properties>
</file>