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7E17" w:rsidRDefault="00947E17" w:rsidP="00947E17">
      <w:pPr>
        <w:pStyle w:val="ARTitle"/>
        <w:rPr>
          <w:color w:val="333399"/>
          <w:sz w:val="32"/>
          <w:szCs w:val="32"/>
        </w:rPr>
      </w:pPr>
      <w:r>
        <w:rPr>
          <w:color w:val="333399"/>
          <w:sz w:val="32"/>
          <w:szCs w:val="32"/>
        </w:rPr>
        <w:t>Ballot Adjudication Summary</w:t>
      </w:r>
    </w:p>
    <w:p w:rsidR="00947E17" w:rsidRDefault="00947E17" w:rsidP="00947E17">
      <w:pPr>
        <w:pStyle w:val="ARTitle"/>
        <w:rPr>
          <w:color w:val="333399"/>
          <w:sz w:val="32"/>
          <w:szCs w:val="32"/>
        </w:rPr>
      </w:pPr>
      <w:r>
        <w:rPr>
          <w:rFonts w:hint="eastAsia"/>
          <w:color w:val="333399"/>
          <w:sz w:val="32"/>
          <w:szCs w:val="32"/>
          <w:lang w:eastAsia="ja-JP"/>
        </w:rPr>
        <w:t>20</w:t>
      </w:r>
      <w:r>
        <w:rPr>
          <w:color w:val="333399"/>
          <w:sz w:val="32"/>
          <w:szCs w:val="32"/>
          <w:lang w:eastAsia="ja-JP"/>
        </w:rPr>
        <w:t>13</w:t>
      </w:r>
      <w:r>
        <w:rPr>
          <w:rFonts w:hint="eastAsia"/>
          <w:color w:val="333399"/>
          <w:sz w:val="32"/>
          <w:szCs w:val="32"/>
          <w:lang w:eastAsia="ja-JP"/>
        </w:rPr>
        <w:t xml:space="preserve"> </w:t>
      </w:r>
      <w:r>
        <w:rPr>
          <w:rFonts w:hint="eastAsia"/>
          <w:color w:val="333399"/>
          <w:sz w:val="32"/>
          <w:szCs w:val="32"/>
        </w:rPr>
        <w:t xml:space="preserve">Cycle </w:t>
      </w:r>
      <w:r>
        <w:rPr>
          <w:color w:val="333399"/>
          <w:sz w:val="32"/>
          <w:szCs w:val="32"/>
          <w:lang w:eastAsia="ja-JP"/>
        </w:rPr>
        <w:t>1</w:t>
      </w:r>
    </w:p>
    <w:p w:rsidR="00947E17" w:rsidRDefault="00947E17" w:rsidP="00947E17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REGION: </w:t>
      </w:r>
      <w:r>
        <w:rPr>
          <w:color w:val="0000FF"/>
          <w:sz w:val="21"/>
          <w:szCs w:val="21"/>
          <w:lang w:eastAsia="ja-JP"/>
        </w:rPr>
        <w:t>North America</w:t>
      </w:r>
    </w:p>
    <w:p w:rsidR="00947E17" w:rsidRDefault="00947E17" w:rsidP="00947E17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>COMMITTEE: EHS</w:t>
      </w:r>
    </w:p>
    <w:p w:rsidR="00947E17" w:rsidRDefault="00947E17" w:rsidP="00947E17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EVENT: </w:t>
      </w:r>
      <w:r>
        <w:rPr>
          <w:color w:val="0000FF"/>
          <w:sz w:val="21"/>
          <w:szCs w:val="21"/>
          <w:lang w:eastAsia="ja-JP"/>
        </w:rPr>
        <w:t>NA Standards Spring 2013 Meetings</w:t>
      </w:r>
    </w:p>
    <w:p w:rsidR="00947E17" w:rsidRDefault="00947E17" w:rsidP="00947E17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>DATE OF MEETING: April 4 2013</w:t>
      </w:r>
    </w:p>
    <w:p w:rsidR="00947E17" w:rsidRDefault="00947E17" w:rsidP="00947E17">
      <w:pPr>
        <w:pStyle w:val="ARTitle"/>
        <w:jc w:val="left"/>
        <w:rPr>
          <w:color w:val="0000FF"/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>PLACE OF MEETING: SEMI Headquarters in San Jose, California</w:t>
      </w:r>
    </w:p>
    <w:p w:rsidR="00947E17" w:rsidRDefault="00947E17" w:rsidP="00947E17">
      <w:pPr>
        <w:pStyle w:val="ARTitle"/>
        <w:jc w:val="left"/>
        <w:rPr>
          <w:color w:val="0000FF"/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>COMMITTEE CO-CHAIRS: Sean Larsen/Lam Research AG, Chris Evanston/</w:t>
      </w:r>
      <w:proofErr w:type="spellStart"/>
      <w:r>
        <w:rPr>
          <w:sz w:val="21"/>
          <w:szCs w:val="21"/>
          <w:lang w:eastAsia="ja-JP"/>
        </w:rPr>
        <w:t>Salus</w:t>
      </w:r>
      <w:proofErr w:type="spellEnd"/>
    </w:p>
    <w:p w:rsidR="00947E17" w:rsidRDefault="00947E17" w:rsidP="00947E17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>SEMI STAFF: Paul Trio</w:t>
      </w:r>
    </w:p>
    <w:p w:rsidR="0001746B" w:rsidRPr="00D1734F" w:rsidRDefault="0001746B">
      <w:pPr>
        <w:pStyle w:val="ARTitle"/>
        <w:rPr>
          <w:rFonts w:cs="Arial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I. Document Number &amp; Title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46"/>
      </w:tblGrid>
      <w:tr w:rsidR="0001746B" w:rsidRPr="00D1734F">
        <w:trPr>
          <w:jc w:val="center"/>
        </w:trPr>
        <w:tc>
          <w:tcPr>
            <w:tcW w:w="2244" w:type="dxa"/>
          </w:tcPr>
          <w:p w:rsidR="0001746B" w:rsidRPr="00D1734F" w:rsidRDefault="0001746B" w:rsidP="00947E17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D1734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947E17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5522</w:t>
            </w:r>
          </w:p>
        </w:tc>
        <w:tc>
          <w:tcPr>
            <w:tcW w:w="7146" w:type="dxa"/>
          </w:tcPr>
          <w:p w:rsidR="0001746B" w:rsidRPr="00D1734F" w:rsidRDefault="00947E17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proofErr w:type="spellStart"/>
            <w:r w:rsidRPr="00947E17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Reapproval</w:t>
            </w:r>
            <w:proofErr w:type="spellEnd"/>
            <w:r w:rsidRPr="00947E17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 of SEMI S6-0707E, EHS Guideline for Exhaust Ventilation of Semiconductor Manufacturing Equipment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p w:rsidR="0001746B" w:rsidRPr="00D1734F" w:rsidRDefault="0001746B">
      <w:pPr>
        <w:pStyle w:val="ARSubheading1"/>
        <w:rPr>
          <w:rFonts w:ascii="Arial" w:hAnsi="Arial"/>
          <w:bCs w:val="0"/>
          <w:color w:val="FF6600"/>
          <w:sz w:val="28"/>
          <w:szCs w:val="28"/>
        </w:rPr>
      </w:pPr>
      <w:r w:rsidRPr="00D1734F">
        <w:rPr>
          <w:rFonts w:ascii="Arial" w:hAnsi="Arial"/>
          <w:bCs w:val="0"/>
          <w:color w:val="333399"/>
          <w:sz w:val="32"/>
          <w:szCs w:val="32"/>
        </w:rPr>
        <w:t>II. Tally</w:t>
      </w:r>
      <w:r w:rsidRPr="00D1734F">
        <w:rPr>
          <w:rFonts w:ascii="Arial" w:hAnsi="Arial"/>
          <w:bCs w:val="0"/>
          <w:color w:val="FF6600"/>
          <w:sz w:val="28"/>
          <w:szCs w:val="28"/>
        </w:rPr>
        <w:t xml:space="preserve"> (</w:t>
      </w:r>
      <w:r w:rsidRPr="00D1734F">
        <w:rPr>
          <w:rFonts w:ascii="Arial" w:hAnsi="Arial"/>
          <w:color w:val="FF6600"/>
          <w:sz w:val="28"/>
          <w:szCs w:val="28"/>
        </w:rPr>
        <w:t>Staff to fill in</w:t>
      </w:r>
      <w:r w:rsidRPr="00D1734F">
        <w:rPr>
          <w:rFonts w:ascii="Arial" w:hAnsi="Arial"/>
          <w:bCs w:val="0"/>
          <w:color w:val="FF6600"/>
          <w:sz w:val="28"/>
          <w:szCs w:val="28"/>
        </w:rPr>
        <w:t>)</w:t>
      </w:r>
    </w:p>
    <w:p w:rsidR="0001746B" w:rsidRPr="00D1734F" w:rsidRDefault="0001746B">
      <w:pPr>
        <w:rPr>
          <w:rFonts w:ascii="Arial" w:hAnsi="Arial" w:cs="Arial"/>
          <w:b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b/>
          <w:color w:val="FF6600"/>
        </w:rPr>
      </w:pPr>
      <w:r w:rsidRPr="00D1734F">
        <w:rPr>
          <w:rFonts w:ascii="Arial" w:hAnsi="Arial" w:cs="Arial"/>
          <w:b/>
        </w:rPr>
        <w:t xml:space="preserve">Voting Tally: </w:t>
      </w:r>
      <w:r w:rsidRPr="00D1734F">
        <w:rPr>
          <w:rFonts w:ascii="Arial" w:hAnsi="Arial" w:cs="Arial"/>
          <w:b/>
          <w:color w:val="FF6600"/>
        </w:rPr>
        <w:t>As-cast tally after close of voting period</w:t>
      </w:r>
    </w:p>
    <w:p w:rsidR="0001746B" w:rsidRPr="00D1734F" w:rsidRDefault="0001746B">
      <w:pPr>
        <w:pStyle w:val="RegsH3Text"/>
        <w:ind w:left="360"/>
        <w:rPr>
          <w:rFonts w:ascii="Arial" w:hAnsi="Arial" w:cs="Arial"/>
        </w:rPr>
      </w:pPr>
      <w:r w:rsidRPr="00D1734F">
        <w:rPr>
          <w:rFonts w:ascii="Arial" w:hAnsi="Arial" w:cs="Arial"/>
        </w:rPr>
        <w:t>A minimum of 60% of the voting interests that have voting members within the technical committee must return votes. (Regulations ¶ 9.6.1)</w:t>
      </w:r>
    </w:p>
    <w:p w:rsidR="0001746B" w:rsidRPr="00D1734F" w:rsidRDefault="002B1A1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8pt;width:321.2pt;height:125.7pt;z-index:251657216;mso-wrap-distance-left:9.05pt;mso-wrap-distance-right:9.05pt" filled="t">
            <v:fill color2="black"/>
            <v:imagedata r:id="rId8" o:title=""/>
            <w10:wrap type="topAndBottom"/>
          </v:shape>
          <o:OLEObject Type="Embed" ProgID="Excel.Sheet.8" ShapeID="_x0000_s1026" DrawAspect="Content" ObjectID="_1427549655" r:id="rId9"/>
        </w:pic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  <w:r w:rsidRPr="00D1734F">
        <w:br w:type="page"/>
      </w:r>
      <w:r w:rsidRPr="00D1734F">
        <w:rPr>
          <w:rFonts w:ascii="Arial" w:hAnsi="Arial" w:cs="Arial"/>
          <w:color w:val="333399"/>
          <w:sz w:val="32"/>
          <w:szCs w:val="32"/>
        </w:rPr>
        <w:lastRenderedPageBreak/>
        <w:t>III. Rejects</w:t>
      </w: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28"/>
          <w:szCs w:val="28"/>
        </w:rPr>
      </w:pPr>
      <w:r w:rsidRPr="00D1734F">
        <w:rPr>
          <w:rFonts w:ascii="Arial" w:hAnsi="Arial" w:cs="Arial"/>
          <w:color w:val="333399"/>
          <w:sz w:val="28"/>
          <w:szCs w:val="28"/>
        </w:rPr>
        <w:t>Reject 1 (</w:t>
      </w:r>
      <w:r w:rsidR="002B716C" w:rsidRPr="002B716C">
        <w:rPr>
          <w:rFonts w:ascii="Arial" w:hAnsi="Arial" w:cs="Arial"/>
          <w:color w:val="333399"/>
          <w:sz w:val="28"/>
          <w:szCs w:val="28"/>
        </w:rPr>
        <w:t>KLA-Tencor: Lauren Crane</w:t>
      </w:r>
      <w:r w:rsidRPr="00D1734F">
        <w:rPr>
          <w:rFonts w:ascii="Arial" w:hAnsi="Arial" w:cs="Arial"/>
          <w:color w:val="333399"/>
          <w:sz w:val="28"/>
          <w:szCs w:val="28"/>
        </w:rPr>
        <w:t>)</w:t>
      </w:r>
    </w:p>
    <w:p w:rsidR="0001746B" w:rsidRPr="00D1734F" w:rsidRDefault="0001746B">
      <w:pPr>
        <w:pStyle w:val="ARSubheading2"/>
        <w:rPr>
          <w:rFonts w:ascii="Arial" w:hAnsi="Arial" w:cs="Arial"/>
        </w:rPr>
      </w:pPr>
      <w:r w:rsidRPr="00D1734F">
        <w:rPr>
          <w:rFonts w:ascii="Arial" w:hAnsi="Arial" w:cs="Arial"/>
        </w:rPr>
        <w:t xml:space="preserve">Negative </w:t>
      </w:r>
      <w:r w:rsidR="002B716C">
        <w:rPr>
          <w:rFonts w:ascii="Arial" w:hAnsi="Arial" w:cs="Arial"/>
        </w:rPr>
        <w:t>2</w:t>
      </w:r>
      <w:r w:rsidRPr="00D1734F">
        <w:rPr>
          <w:rFonts w:ascii="Arial" w:hAnsi="Arial" w:cs="Arial"/>
        </w:rPr>
        <w:t xml:space="preserve"> of Reject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"/>
        <w:gridCol w:w="1719"/>
        <w:gridCol w:w="330"/>
        <w:gridCol w:w="16"/>
        <w:gridCol w:w="510"/>
        <w:gridCol w:w="482"/>
        <w:gridCol w:w="1918"/>
        <w:gridCol w:w="634"/>
        <w:gridCol w:w="745"/>
        <w:gridCol w:w="672"/>
        <w:gridCol w:w="814"/>
        <w:gridCol w:w="1197"/>
      </w:tblGrid>
      <w:tr w:rsidR="00D1734F" w:rsidRPr="00D1734F">
        <w:trPr>
          <w:cantSplit/>
          <w:trHeight w:hRule="exact" w:val="315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1734F" w:rsidRPr="00D1734F" w:rsidRDefault="00D1734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Negative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1734F" w:rsidRPr="00D1734F" w:rsidRDefault="00D1734F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D1734F" w:rsidRPr="00D1734F">
        <w:trPr>
          <w:cantSplit/>
          <w:trHeight w:hRule="exact" w:val="30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1734F" w:rsidRPr="00D1734F" w:rsidRDefault="00D1734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34F" w:rsidRPr="00D1734F" w:rsidRDefault="002B716C" w:rsidP="00D1734F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6.3.1</w:t>
            </w:r>
          </w:p>
        </w:tc>
      </w:tr>
      <w:tr w:rsidR="00D1734F" w:rsidRPr="00D1734F">
        <w:trPr>
          <w:cantSplit/>
          <w:trHeight w:val="49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1734F" w:rsidRPr="00D1734F" w:rsidRDefault="00D1734F" w:rsidP="00D1734F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*Original negative comment and justification should be included.</w:t>
            </w:r>
          </w:p>
        </w:tc>
      </w:tr>
      <w:tr w:rsidR="00D1734F" w:rsidRPr="00D1734F">
        <w:trPr>
          <w:cantSplit/>
          <w:trHeight w:val="43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716C" w:rsidRPr="00314CB0" w:rsidRDefault="002B716C" w:rsidP="002B716C">
            <w:pPr>
              <w:pStyle w:val="StdsTableText"/>
              <w:rPr>
                <w:rFonts w:ascii="Arial Narrow" w:hAnsi="Arial Narrow"/>
                <w:sz w:val="20"/>
                <w:szCs w:val="20"/>
              </w:rPr>
            </w:pPr>
            <w:r w:rsidRPr="00314CB0">
              <w:rPr>
                <w:rFonts w:ascii="Arial Narrow" w:hAnsi="Arial Narrow"/>
                <w:sz w:val="20"/>
                <w:szCs w:val="20"/>
                <w:u w:val="single"/>
              </w:rPr>
              <w:t>Negative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2B716C" w:rsidRDefault="002B716C" w:rsidP="002B716C">
            <w:pPr>
              <w:pStyle w:val="StdsTableText"/>
              <w:rPr>
                <w:rFonts w:ascii="Arial Narrow" w:hAnsi="Arial Narrow"/>
                <w:sz w:val="20"/>
                <w:szCs w:val="20"/>
              </w:rPr>
            </w:pPr>
            <w:r w:rsidRPr="00A03700">
              <w:rPr>
                <w:rFonts w:ascii="Arial Narrow" w:hAnsi="Arial Narrow"/>
                <w:sz w:val="20"/>
                <w:szCs w:val="20"/>
              </w:rPr>
              <w:t>S6 is not limited in scope to consideration of “process chemicals” (see, for example, 5.2.49). Therefore this section is inappropriately narrow</w:t>
            </w:r>
            <w:r w:rsidRPr="00314CB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B716C" w:rsidRDefault="002B716C" w:rsidP="002B716C">
            <w:pPr>
              <w:pStyle w:val="StdsTableText"/>
              <w:rPr>
                <w:rFonts w:ascii="Arial Narrow" w:hAnsi="Arial Narrow"/>
                <w:sz w:val="20"/>
                <w:szCs w:val="20"/>
              </w:rPr>
            </w:pPr>
          </w:p>
          <w:p w:rsidR="002B716C" w:rsidRDefault="002B716C" w:rsidP="002B716C">
            <w:pPr>
              <w:pStyle w:val="StdsTableText"/>
              <w:rPr>
                <w:rFonts w:ascii="Arial Narrow" w:hAnsi="Arial Narrow"/>
                <w:sz w:val="20"/>
                <w:szCs w:val="20"/>
              </w:rPr>
            </w:pPr>
            <w:r w:rsidRPr="00314CB0">
              <w:rPr>
                <w:rFonts w:ascii="Arial Narrow" w:hAnsi="Arial Narrow"/>
                <w:sz w:val="20"/>
                <w:szCs w:val="20"/>
                <w:u w:val="single"/>
              </w:rPr>
              <w:t>Proposed Solution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2B716C" w:rsidRPr="00A03700" w:rsidRDefault="002B716C" w:rsidP="002B716C">
            <w:pPr>
              <w:pStyle w:val="StdsTableText"/>
              <w:rPr>
                <w:rFonts w:ascii="Arial Narrow" w:hAnsi="Arial Narrow"/>
                <w:sz w:val="20"/>
                <w:szCs w:val="20"/>
              </w:rPr>
            </w:pPr>
            <w:r w:rsidRPr="00A03700">
              <w:rPr>
                <w:rFonts w:ascii="Arial Narrow" w:hAnsi="Arial Narrow"/>
                <w:sz w:val="20"/>
                <w:szCs w:val="20"/>
              </w:rPr>
              <w:t xml:space="preserve">Change to the effect of </w:t>
            </w:r>
          </w:p>
          <w:p w:rsidR="002B716C" w:rsidRPr="00A03700" w:rsidRDefault="002B716C" w:rsidP="002B716C">
            <w:pPr>
              <w:pStyle w:val="StdsTableText"/>
              <w:rPr>
                <w:rFonts w:ascii="Arial Narrow" w:hAnsi="Arial Narrow"/>
                <w:sz w:val="20"/>
                <w:szCs w:val="20"/>
              </w:rPr>
            </w:pPr>
          </w:p>
          <w:p w:rsidR="002B716C" w:rsidRDefault="002B716C" w:rsidP="002B716C">
            <w:pPr>
              <w:pStyle w:val="StdsTableText"/>
              <w:rPr>
                <w:rFonts w:ascii="Arial Narrow" w:hAnsi="Arial Narrow"/>
                <w:sz w:val="20"/>
                <w:szCs w:val="20"/>
              </w:rPr>
            </w:pPr>
            <w:r w:rsidRPr="00A03700">
              <w:rPr>
                <w:rFonts w:ascii="Arial Narrow" w:hAnsi="Arial Narrow"/>
                <w:sz w:val="20"/>
                <w:szCs w:val="20"/>
              </w:rPr>
              <w:t>“…should be compatible with the substances of concern specified by the SME supplier….”</w:t>
            </w:r>
          </w:p>
          <w:p w:rsidR="002B716C" w:rsidRDefault="002B716C" w:rsidP="002B716C">
            <w:pPr>
              <w:pStyle w:val="StdsTableText"/>
              <w:rPr>
                <w:rFonts w:ascii="Arial Narrow" w:hAnsi="Arial Narrow"/>
                <w:sz w:val="20"/>
                <w:szCs w:val="20"/>
              </w:rPr>
            </w:pPr>
          </w:p>
          <w:p w:rsidR="00A35C5A" w:rsidRPr="00D1734F" w:rsidRDefault="002B716C" w:rsidP="002B716C">
            <w:pP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>
              <w:rPr>
                <w:rFonts w:ascii="Arial Narrow" w:hAnsi="Arial Narrow"/>
                <w:sz w:val="20"/>
                <w:szCs w:val="20"/>
              </w:rPr>
              <w:t>Technical</w:t>
            </w:r>
          </w:p>
        </w:tc>
      </w:tr>
      <w:tr w:rsidR="00C02F11" w:rsidRPr="00D1734F">
        <w:trPr>
          <w:cantSplit/>
          <w:trHeight w:hRule="exact" w:val="462"/>
          <w:jc w:val="center"/>
        </w:trPr>
        <w:tc>
          <w:tcPr>
            <w:tcW w:w="208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2B716C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F11" w:rsidRPr="00D1734F" w:rsidRDefault="00C02F11">
            <w:pPr>
              <w:keepNext/>
              <w:keepLines/>
              <w:autoSpaceDE w:val="0"/>
              <w:snapToGrid w:val="0"/>
              <w:spacing w:line="240" w:lineRule="atLeast"/>
              <w:ind w:left="9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No withdrawal made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D1734F" w:rsidRDefault="00C02F11" w:rsidP="00022143">
            <w:pPr>
              <w:suppressAutoHyphens w:val="0"/>
              <w:rPr>
                <w:rFonts w:ascii="Arial" w:hAnsi="Arial" w:cs="Arial"/>
                <w:b/>
                <w:snapToGrid w:val="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GO</w:t>
            </w:r>
            <w:r w:rsidR="004718F7"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TO</w:t>
            </w:r>
            <w:r w:rsidR="004718F7"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“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Related” </w:t>
            </w:r>
            <w:r w:rsidR="004718F7">
              <w:rPr>
                <w:rFonts w:ascii="Arial" w:hAnsi="Arial" w:cs="Arial" w:hint="eastAsia"/>
                <w:b/>
                <w:snapToGrid w:val="0"/>
                <w:sz w:val="20"/>
                <w:szCs w:val="20"/>
                <w:lang w:eastAsia="ja-JP"/>
              </w:rPr>
              <w:t>s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>ection</w:t>
            </w:r>
          </w:p>
        </w:tc>
      </w:tr>
      <w:tr w:rsidR="00C02F11" w:rsidRPr="00D1734F">
        <w:trPr>
          <w:cantSplit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02F11" w:rsidRPr="00D1734F" w:rsidRDefault="00C02F11" w:rsidP="00022143">
            <w:pPr>
              <w:keepNext/>
              <w:keepLines/>
              <w:autoSpaceDE w:val="0"/>
              <w:snapToGrid w:val="0"/>
              <w:spacing w:line="240" w:lineRule="atLeast"/>
              <w:ind w:left="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Withdrawal document received by staff 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D1734F" w:rsidRDefault="00C02F11" w:rsidP="00A52F8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="001C0A0C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431592"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1C0A0C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A35C5A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(</w:t>
            </w:r>
            <w:r w:rsidRPr="00A35C5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A)</w:t>
            </w:r>
          </w:p>
        </w:tc>
      </w:tr>
      <w:tr w:rsidR="00C02F11" w:rsidRPr="00D1734F">
        <w:trPr>
          <w:cantSplit/>
          <w:trHeight w:hRule="exact" w:val="296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02F11" w:rsidRPr="00D1734F" w:rsidRDefault="00C02F11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Related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F65533" w:rsidRDefault="002B716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 w:rsidP="00C02F11">
            <w:pPr>
              <w:snapToGrid w:val="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sz w:val="20"/>
                <w:szCs w:val="20"/>
              </w:rPr>
              <w:t>“Related” is mutually agreed upon.</w:t>
            </w:r>
          </w:p>
        </w:tc>
      </w:tr>
      <w:tr w:rsidR="0001746B" w:rsidRPr="00D1734F">
        <w:trPr>
          <w:cantSplit/>
          <w:trHeight w:hRule="exact" w:val="61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*This motion can be appended to the motion for Persuasive (See Persuasive Section)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Negative is related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not related</w:t>
            </w:r>
            <w:r w:rsidRPr="00D1734F">
              <w:rPr>
                <w:rFonts w:ascii="Arial" w:hAnsi="Arial" w:cs="Arial"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01746B" w:rsidRPr="00D1734F" w:rsidTr="00B525F2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</w:t>
            </w:r>
            <w:r w:rsidR="00251B71" w:rsidRPr="00D1734F">
              <w:rPr>
                <w:rFonts w:ascii="Arial" w:hAnsi="Arial" w:cs="Arial"/>
                <w:sz w:val="20"/>
                <w:szCs w:val="20"/>
                <w:lang w:eastAsia="ja-JP"/>
              </w:rPr>
              <w:t>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01746B" w:rsidRPr="00D1734F" w:rsidTr="00933F39">
        <w:trPr>
          <w:cantSplit/>
          <w:trHeight w:val="59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  <w:p w:rsidR="00C92E53" w:rsidRPr="00D1734F" w:rsidRDefault="00C92E53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D62A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="0001746B"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5A2629" w:rsidRPr="00D1734F">
        <w:trPr>
          <w:cantSplit/>
          <w:trHeight w:hRule="exact" w:val="42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is related]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3428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A2629" w:rsidRPr="00D1734F" w:rsidRDefault="005A2629" w:rsidP="00D1734F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“Persuasive”</w:t>
            </w:r>
          </w:p>
        </w:tc>
      </w:tr>
      <w:tr w:rsidR="005A2629" w:rsidRPr="00D1734F">
        <w:trPr>
          <w:cantSplit/>
          <w:trHeight w:hRule="exact" w:val="41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629" w:rsidRPr="00D1734F" w:rsidRDefault="005A2629" w:rsidP="005A262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is not related] &lt; 2/3</w:t>
            </w:r>
          </w:p>
        </w:tc>
        <w:tc>
          <w:tcPr>
            <w:tcW w:w="34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A2629" w:rsidRPr="00D1734F" w:rsidRDefault="005A2629" w:rsidP="00D1734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734F" w:rsidRPr="00D1734F">
        <w:trPr>
          <w:cantSplit/>
          <w:trHeight w:hRule="exact" w:val="418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 [Negative is not related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1734F" w:rsidRPr="00D1734F" w:rsidRDefault="00D1734F" w:rsidP="00D1734F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592"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</w:tr>
      <w:tr w:rsidR="00D1734F" w:rsidRPr="00D1734F">
        <w:trPr>
          <w:cantSplit/>
          <w:trHeight w:val="39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1734F" w:rsidRPr="00D1734F" w:rsidRDefault="00D1734F" w:rsidP="00D1734F">
            <w:pPr>
              <w:suppressAutoHyphens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 w:rsidP="00B27D13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Persuasive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01746B" w:rsidRPr="00D1734F" w:rsidRDefault="002B716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bookmarkStart w:id="0" w:name="OLE_LINK1"/>
            <w:bookmarkEnd w:id="0"/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not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01746B" w:rsidRPr="00D1734F" w:rsidTr="00F65533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000000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2B716C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Visty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) / Bert Planting (ASML</w:t>
            </w:r>
            <w:r w:rsidR="0001746B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 w:rsidTr="003F047B">
        <w:trPr>
          <w:cantSplit/>
          <w:trHeight w:val="31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2B716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0D62AF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0D62A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0D62AF" w:rsidP="004E1AB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2B716C" w:rsidP="002B716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10-0</w:t>
            </w:r>
          </w:p>
        </w:tc>
      </w:tr>
      <w:tr w:rsidR="00525759" w:rsidRPr="00D1734F">
        <w:trPr>
          <w:cantSplit/>
          <w:trHeight w:hRule="exact" w:val="53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525759" w:rsidRPr="00D1734F" w:rsidRDefault="002B716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525759" w:rsidRPr="00807410" w:rsidRDefault="0052575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[Negative is related and persuasive]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25759" w:rsidRPr="00D1734F" w:rsidRDefault="00525759" w:rsidP="00C02F1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(E)</w:t>
            </w:r>
          </w:p>
        </w:tc>
      </w:tr>
      <w:tr w:rsidR="00525759" w:rsidRPr="00D1734F">
        <w:trPr>
          <w:cantSplit/>
          <w:trHeight w:hRule="exact" w:val="42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525759" w:rsidRPr="00D1734F" w:rsidRDefault="0052575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4961" w:type="dxa"/>
            <w:gridSpan w:val="6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5759" w:rsidRPr="00D1734F" w:rsidRDefault="00525759" w:rsidP="0052575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 is related and not persuasive] &lt; 2/3</w:t>
            </w:r>
          </w:p>
        </w:tc>
        <w:tc>
          <w:tcPr>
            <w:tcW w:w="20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25759" w:rsidRPr="00D1734F" w:rsidRDefault="00525759" w:rsidP="00C02F1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2F11" w:rsidRPr="00D1734F">
        <w:trPr>
          <w:cantSplit/>
          <w:trHeight w:hRule="exact" w:val="63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2/3=&lt;[Negative is related and not persuasive] &lt;90%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D1734F" w:rsidRDefault="00C02F11" w:rsidP="00C02F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="00431592"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(C</w:t>
            </w:r>
            <w:r w:rsidR="00807410" w:rsidRPr="00B64A44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C02F11" w:rsidRPr="00D1734F">
        <w:trPr>
          <w:cantSplit/>
          <w:trHeight w:val="676"/>
          <w:jc w:val="center"/>
        </w:trPr>
        <w:tc>
          <w:tcPr>
            <w:tcW w:w="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02F11" w:rsidRPr="00807410" w:rsidRDefault="00525759" w:rsidP="008D1414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&lt;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F11" w:rsidRPr="00D1734F">
              <w:rPr>
                <w:rFonts w:ascii="Arial" w:hAnsi="Arial" w:cs="Arial"/>
                <w:sz w:val="20"/>
                <w:szCs w:val="20"/>
              </w:rPr>
              <w:t>[Negative is related and not persuasive]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C02F11" w:rsidRDefault="00C02F11" w:rsidP="00C02F11">
            <w:pPr>
              <w:suppressAutoHyphens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807410" w:rsidRPr="00D1734F">
        <w:trPr>
          <w:cantSplit/>
          <w:trHeight w:hRule="exact" w:val="128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807410" w:rsidRPr="00D1734F" w:rsidRDefault="00807410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</w:t>
            </w:r>
          </w:p>
        </w:tc>
        <w:tc>
          <w:tcPr>
            <w:tcW w:w="903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FF6600"/>
                <w:sz w:val="21"/>
                <w:szCs w:val="21"/>
              </w:rPr>
              <w:t>This option can only be used “if the committee finds a negative not persuasive by a vote equal to or greater than 90% of the persons voting on the action”. (Regulations ¶  9.5.3.3.2)</w:t>
            </w:r>
          </w:p>
        </w:tc>
      </w:tr>
      <w:tr w:rsidR="00807410" w:rsidRPr="00D1734F">
        <w:trPr>
          <w:cantSplit/>
          <w:trHeight w:hRule="exact" w:val="44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“not significant”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592"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</w:tr>
      <w:tr w:rsidR="00807410" w:rsidRPr="00D1734F">
        <w:trPr>
          <w:cantSplit/>
          <w:trHeight w:hRule="exact" w:val="43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“significant”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(C)</w:t>
            </w:r>
          </w:p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7410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The negative is “not significant”.</w:t>
            </w:r>
          </w:p>
        </w:tc>
      </w:tr>
      <w:tr w:rsidR="00807410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807410" w:rsidRPr="00D1734F">
        <w:trPr>
          <w:cantSplit/>
          <w:trHeight w:val="361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AE3152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  <w:tc>
          <w:tcPr>
            <w:tcW w:w="43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 w:rsidP="00807410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with simple majority</w:t>
            </w:r>
          </w:p>
        </w:tc>
        <w:tc>
          <w:tcPr>
            <w:tcW w:w="2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80741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(D)</w:t>
            </w:r>
          </w:p>
        </w:tc>
      </w:tr>
      <w:tr w:rsidR="00807410" w:rsidRPr="00D1734F">
        <w:trPr>
          <w:cantSplit/>
          <w:trHeight w:val="33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0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07410" w:rsidRPr="00D1734F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failed with simple majority</w:t>
            </w:r>
          </w:p>
        </w:tc>
        <w:tc>
          <w:tcPr>
            <w:tcW w:w="2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80741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</w:t>
            </w:r>
            <w:r w:rsidRPr="00807410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208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is:</w:t>
            </w:r>
          </w:p>
        </w:tc>
      </w:tr>
      <w:tr w:rsidR="00807410" w:rsidRPr="00D1734F">
        <w:trPr>
          <w:cantSplit/>
          <w:trHeight w:hRule="exact" w:val="32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(A)</w:t>
            </w:r>
          </w:p>
        </w:tc>
        <w:tc>
          <w:tcPr>
            <w:tcW w:w="6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withdrawn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not related 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(counted under </w:t>
            </w:r>
            <w:proofErr w:type="spellStart"/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(C)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not persuasive (significant)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significant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431592" w:rsidRPr="00D1734F">
        <w:trPr>
          <w:cantSplit/>
          <w:trHeight w:hRule="exact" w:val="328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31592" w:rsidRPr="00D1734F" w:rsidRDefault="00431592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431592" w:rsidRPr="00D1734F" w:rsidRDefault="002B716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1592" w:rsidRPr="00807410" w:rsidRDefault="00431592" w:rsidP="00807410">
            <w:pPr>
              <w:snapToGri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(E)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31592" w:rsidRPr="00807410" w:rsidRDefault="00431592" w:rsidP="00807410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persuasive</w:t>
            </w:r>
          </w:p>
        </w:tc>
        <w:tc>
          <w:tcPr>
            <w:tcW w:w="4062" w:type="dxa"/>
            <w:gridSpan w:val="5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1592" w:rsidRPr="00431592" w:rsidRDefault="00431592" w:rsidP="00431592">
            <w:pPr>
              <w:snapToGrid w:val="0"/>
              <w:ind w:left="134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431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 FAILS</w:t>
            </w:r>
          </w:p>
        </w:tc>
      </w:tr>
      <w:tr w:rsidR="0001746B" w:rsidRPr="00D1734F">
        <w:trPr>
          <w:cantSplit/>
          <w:trHeight w:val="373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Comment generated. See comment #x</w:t>
            </w:r>
          </w:p>
        </w:tc>
      </w:tr>
    </w:tbl>
    <w:p w:rsidR="0001746B" w:rsidRPr="00D1734F" w:rsidRDefault="0001746B" w:rsidP="002B716C"/>
    <w:p w:rsidR="0001746B" w:rsidRDefault="002B716C" w:rsidP="002B716C">
      <w:r>
        <w:t>Reject votes were also received from the following voters:</w:t>
      </w:r>
    </w:p>
    <w:p w:rsidR="002B716C" w:rsidRPr="002B716C" w:rsidRDefault="002B716C" w:rsidP="002B716C">
      <w:pPr>
        <w:pStyle w:val="ListParagraph"/>
        <w:numPr>
          <w:ilvl w:val="0"/>
          <w:numId w:val="2"/>
        </w:numPr>
        <w:rPr>
          <w:color w:val="0000FF"/>
        </w:rPr>
      </w:pPr>
      <w:r w:rsidRPr="002B716C">
        <w:rPr>
          <w:color w:val="0000FF"/>
        </w:rPr>
        <w:t xml:space="preserve">QSES: </w:t>
      </w:r>
      <w:proofErr w:type="spellStart"/>
      <w:r w:rsidRPr="002B716C">
        <w:rPr>
          <w:color w:val="0000FF"/>
        </w:rPr>
        <w:t>Tomokatsu</w:t>
      </w:r>
      <w:proofErr w:type="spellEnd"/>
      <w:r w:rsidRPr="002B716C">
        <w:rPr>
          <w:color w:val="0000FF"/>
        </w:rPr>
        <w:t xml:space="preserve"> Sano</w:t>
      </w:r>
    </w:p>
    <w:p w:rsidR="002B716C" w:rsidRPr="002B716C" w:rsidRDefault="002B716C" w:rsidP="002B716C">
      <w:pPr>
        <w:pStyle w:val="ListParagraph"/>
        <w:numPr>
          <w:ilvl w:val="0"/>
          <w:numId w:val="2"/>
        </w:numPr>
        <w:rPr>
          <w:color w:val="0000FF"/>
        </w:rPr>
      </w:pPr>
      <w:r w:rsidRPr="002B716C">
        <w:rPr>
          <w:color w:val="0000FF"/>
        </w:rPr>
        <w:t>TUV SUD: Glenn Holbrook</w:t>
      </w:r>
    </w:p>
    <w:p w:rsidR="002B716C" w:rsidRPr="002B716C" w:rsidRDefault="002B716C" w:rsidP="002B716C">
      <w:pPr>
        <w:pStyle w:val="ListParagraph"/>
        <w:numPr>
          <w:ilvl w:val="0"/>
          <w:numId w:val="2"/>
        </w:numPr>
        <w:rPr>
          <w:color w:val="0000FF"/>
        </w:rPr>
      </w:pPr>
      <w:r w:rsidRPr="002B716C">
        <w:rPr>
          <w:color w:val="0000FF"/>
        </w:rPr>
        <w:t xml:space="preserve">TUV </w:t>
      </w:r>
      <w:proofErr w:type="spellStart"/>
      <w:r w:rsidRPr="002B716C">
        <w:rPr>
          <w:color w:val="0000FF"/>
        </w:rPr>
        <w:t>Rheinland</w:t>
      </w:r>
      <w:proofErr w:type="spellEnd"/>
      <w:r w:rsidRPr="002B716C">
        <w:rPr>
          <w:color w:val="0000FF"/>
        </w:rPr>
        <w:t>: David Sexton</w:t>
      </w:r>
    </w:p>
    <w:p w:rsidR="002B716C" w:rsidRPr="002B716C" w:rsidRDefault="002B716C" w:rsidP="002B716C">
      <w:pPr>
        <w:pStyle w:val="ListParagraph"/>
        <w:numPr>
          <w:ilvl w:val="0"/>
          <w:numId w:val="2"/>
        </w:numPr>
        <w:rPr>
          <w:color w:val="0000FF"/>
        </w:rPr>
      </w:pPr>
      <w:r w:rsidRPr="002B716C">
        <w:rPr>
          <w:color w:val="0000FF"/>
        </w:rPr>
        <w:t>Lam Research AG: Sean Larsen</w:t>
      </w:r>
    </w:p>
    <w:p w:rsidR="0001746B" w:rsidRPr="00D1734F" w:rsidRDefault="0001746B" w:rsidP="002B716C"/>
    <w:p w:rsidR="00645FA4" w:rsidRDefault="00645FA4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IV. Comments</w:t>
      </w:r>
    </w:p>
    <w:p w:rsidR="00377076" w:rsidRDefault="002B716C" w:rsidP="002B716C">
      <w:r>
        <w:t>Comments were received from the following voters:</w:t>
      </w:r>
    </w:p>
    <w:p w:rsidR="002B716C" w:rsidRPr="002B716C" w:rsidRDefault="002B716C" w:rsidP="002B716C">
      <w:pPr>
        <w:pStyle w:val="ListParagraph"/>
        <w:numPr>
          <w:ilvl w:val="0"/>
          <w:numId w:val="3"/>
        </w:numPr>
        <w:rPr>
          <w:color w:val="0000FF"/>
        </w:rPr>
      </w:pPr>
      <w:r w:rsidRPr="002B716C">
        <w:rPr>
          <w:color w:val="0000FF"/>
        </w:rPr>
        <w:t>Lam Research AG: Sean Larsen</w:t>
      </w:r>
    </w:p>
    <w:p w:rsidR="002B716C" w:rsidRPr="00D1734F" w:rsidRDefault="002B716C" w:rsidP="002B716C"/>
    <w:p w:rsidR="00645FA4" w:rsidRDefault="00645FA4">
      <w:pPr>
        <w:suppressAutoHyphens w:val="0"/>
        <w:rPr>
          <w:rFonts w:ascii="Arial" w:hAnsi="Arial" w:cs="Arial"/>
          <w:b/>
          <w:color w:val="333399"/>
          <w:sz w:val="32"/>
          <w:szCs w:val="32"/>
        </w:rPr>
      </w:pPr>
      <w:r>
        <w:rPr>
          <w:rFonts w:ascii="Arial" w:hAnsi="Arial" w:cs="Arial"/>
          <w:color w:val="333399"/>
          <w:sz w:val="32"/>
          <w:szCs w:val="32"/>
        </w:rPr>
        <w:br w:type="page"/>
      </w:r>
    </w:p>
    <w:p w:rsidR="0001746B" w:rsidRPr="00D1734F" w:rsidRDefault="00645FA4">
      <w:pPr>
        <w:pStyle w:val="ARHeading1"/>
        <w:rPr>
          <w:rFonts w:ascii="Arial" w:hAnsi="Arial" w:cs="Arial"/>
          <w:color w:val="333399"/>
          <w:sz w:val="32"/>
          <w:szCs w:val="32"/>
        </w:rPr>
      </w:pPr>
      <w:r>
        <w:rPr>
          <w:rFonts w:ascii="Arial" w:hAnsi="Arial" w:cs="Arial"/>
          <w:color w:val="333399"/>
          <w:sz w:val="32"/>
          <w:szCs w:val="32"/>
        </w:rPr>
        <w:lastRenderedPageBreak/>
        <w:t>V</w:t>
      </w:r>
      <w:bookmarkStart w:id="1" w:name="_GoBack"/>
      <w:bookmarkEnd w:id="1"/>
      <w:r w:rsidR="0001746B" w:rsidRPr="00D1734F">
        <w:rPr>
          <w:rFonts w:ascii="Arial" w:hAnsi="Arial" w:cs="Arial"/>
          <w:color w:val="333399"/>
          <w:sz w:val="32"/>
          <w:szCs w:val="32"/>
        </w:rPr>
        <w:t>. Action for this document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1052"/>
        <w:gridCol w:w="356"/>
        <w:gridCol w:w="7341"/>
      </w:tblGrid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Motion 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as balloted and will be forwarded to the A&amp;R for procedural review.</w:t>
            </w:r>
          </w:p>
        </w:tc>
      </w:tr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with editorial changes and will be forwarded to the A&amp;R for procedural review.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2B716C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will be returned to the task force for rework.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work will be discontinued.</w:t>
            </w:r>
          </w:p>
        </w:tc>
      </w:tr>
      <w:tr w:rsidR="0001746B" w:rsidRPr="00D1734F">
        <w:trPr>
          <w:cantSplit/>
          <w:trHeight w:val="188"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Motion by/2nd by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2B716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Visty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Salus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>) / Bert Planting (ASML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>
        <w:trPr>
          <w:cantSplit/>
          <w:trHeight w:val="242"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2B716C" w:rsidP="002B716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2B716C" w:rsidP="002B716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12-0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169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1746B" w:rsidRPr="00D1734F" w:rsidRDefault="002B716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73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734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Motion failed 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sectPr w:rsidR="0001746B" w:rsidRPr="00D1734F" w:rsidSect="00A35C5A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17" w:rsidRDefault="002B1A17">
      <w:r>
        <w:separator/>
      </w:r>
    </w:p>
  </w:endnote>
  <w:endnote w:type="continuationSeparator" w:id="0">
    <w:p w:rsidR="002B1A17" w:rsidRDefault="002B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Nimbus Sans L">
    <w:altName w:val="Arial"/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17" w:rsidRDefault="002B1A17">
      <w:r>
        <w:separator/>
      </w:r>
    </w:p>
  </w:footnote>
  <w:footnote w:type="continuationSeparator" w:id="0">
    <w:p w:rsidR="002B1A17" w:rsidRDefault="002B1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9F5564"/>
    <w:multiLevelType w:val="hybridMultilevel"/>
    <w:tmpl w:val="56EA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460AC"/>
    <w:multiLevelType w:val="hybridMultilevel"/>
    <w:tmpl w:val="092E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13"/>
    <w:rsid w:val="00000935"/>
    <w:rsid w:val="0001746B"/>
    <w:rsid w:val="00022143"/>
    <w:rsid w:val="00023A3C"/>
    <w:rsid w:val="00097DCC"/>
    <w:rsid w:val="000D1123"/>
    <w:rsid w:val="000D62AF"/>
    <w:rsid w:val="001106F3"/>
    <w:rsid w:val="001155AC"/>
    <w:rsid w:val="00152946"/>
    <w:rsid w:val="001648C4"/>
    <w:rsid w:val="0019417F"/>
    <w:rsid w:val="001A4649"/>
    <w:rsid w:val="001A4A50"/>
    <w:rsid w:val="001C0A0C"/>
    <w:rsid w:val="001D3D1E"/>
    <w:rsid w:val="00237BEF"/>
    <w:rsid w:val="0024230D"/>
    <w:rsid w:val="00251B71"/>
    <w:rsid w:val="002B1A17"/>
    <w:rsid w:val="002B716C"/>
    <w:rsid w:val="002D768A"/>
    <w:rsid w:val="00341432"/>
    <w:rsid w:val="0035692C"/>
    <w:rsid w:val="00377076"/>
    <w:rsid w:val="003840DC"/>
    <w:rsid w:val="00393891"/>
    <w:rsid w:val="00393D81"/>
    <w:rsid w:val="003A2693"/>
    <w:rsid w:val="003E6B42"/>
    <w:rsid w:val="003F047B"/>
    <w:rsid w:val="00415707"/>
    <w:rsid w:val="00431592"/>
    <w:rsid w:val="00452726"/>
    <w:rsid w:val="004718F7"/>
    <w:rsid w:val="004732E5"/>
    <w:rsid w:val="00487108"/>
    <w:rsid w:val="004A228B"/>
    <w:rsid w:val="004B2C53"/>
    <w:rsid w:val="004E1ABA"/>
    <w:rsid w:val="004F4388"/>
    <w:rsid w:val="00510659"/>
    <w:rsid w:val="0051132D"/>
    <w:rsid w:val="00525759"/>
    <w:rsid w:val="00543F4C"/>
    <w:rsid w:val="00550DB9"/>
    <w:rsid w:val="005A2629"/>
    <w:rsid w:val="005A4033"/>
    <w:rsid w:val="005C7353"/>
    <w:rsid w:val="00625D1F"/>
    <w:rsid w:val="00645FA4"/>
    <w:rsid w:val="00647237"/>
    <w:rsid w:val="00671DD3"/>
    <w:rsid w:val="00682EB7"/>
    <w:rsid w:val="0068765A"/>
    <w:rsid w:val="006E10CF"/>
    <w:rsid w:val="006F728E"/>
    <w:rsid w:val="007438F7"/>
    <w:rsid w:val="007456D4"/>
    <w:rsid w:val="0076418D"/>
    <w:rsid w:val="0079300E"/>
    <w:rsid w:val="007D1BCA"/>
    <w:rsid w:val="007E1088"/>
    <w:rsid w:val="00807410"/>
    <w:rsid w:val="008174B8"/>
    <w:rsid w:val="00833BEC"/>
    <w:rsid w:val="0084093B"/>
    <w:rsid w:val="00863CB8"/>
    <w:rsid w:val="008B6668"/>
    <w:rsid w:val="008B66FA"/>
    <w:rsid w:val="008B6960"/>
    <w:rsid w:val="008D1414"/>
    <w:rsid w:val="00933F39"/>
    <w:rsid w:val="00947E17"/>
    <w:rsid w:val="00947F48"/>
    <w:rsid w:val="009543D6"/>
    <w:rsid w:val="009710DF"/>
    <w:rsid w:val="009A4196"/>
    <w:rsid w:val="009C01EF"/>
    <w:rsid w:val="009E4E7C"/>
    <w:rsid w:val="00A017D5"/>
    <w:rsid w:val="00A20CB0"/>
    <w:rsid w:val="00A35C5A"/>
    <w:rsid w:val="00A36E2A"/>
    <w:rsid w:val="00A52F81"/>
    <w:rsid w:val="00A54C5B"/>
    <w:rsid w:val="00A660A7"/>
    <w:rsid w:val="00A75FBC"/>
    <w:rsid w:val="00A85B49"/>
    <w:rsid w:val="00AB1FA9"/>
    <w:rsid w:val="00AC0D33"/>
    <w:rsid w:val="00AE3152"/>
    <w:rsid w:val="00AE6243"/>
    <w:rsid w:val="00B2287D"/>
    <w:rsid w:val="00B27D13"/>
    <w:rsid w:val="00B35369"/>
    <w:rsid w:val="00B45649"/>
    <w:rsid w:val="00B47911"/>
    <w:rsid w:val="00B525F2"/>
    <w:rsid w:val="00B64A44"/>
    <w:rsid w:val="00BB2B74"/>
    <w:rsid w:val="00BB2D97"/>
    <w:rsid w:val="00BF3369"/>
    <w:rsid w:val="00C02F11"/>
    <w:rsid w:val="00C10397"/>
    <w:rsid w:val="00C360A5"/>
    <w:rsid w:val="00C37D83"/>
    <w:rsid w:val="00C92E53"/>
    <w:rsid w:val="00D07EBC"/>
    <w:rsid w:val="00D1734F"/>
    <w:rsid w:val="00D42EA6"/>
    <w:rsid w:val="00D63220"/>
    <w:rsid w:val="00D90680"/>
    <w:rsid w:val="00D91C72"/>
    <w:rsid w:val="00DA2582"/>
    <w:rsid w:val="00DA39E9"/>
    <w:rsid w:val="00DA4DBC"/>
    <w:rsid w:val="00DA771B"/>
    <w:rsid w:val="00E03382"/>
    <w:rsid w:val="00E12864"/>
    <w:rsid w:val="00E146F5"/>
    <w:rsid w:val="00E347D4"/>
    <w:rsid w:val="00E54DF9"/>
    <w:rsid w:val="00E66484"/>
    <w:rsid w:val="00E75510"/>
    <w:rsid w:val="00E80F26"/>
    <w:rsid w:val="00E939F8"/>
    <w:rsid w:val="00EC40D9"/>
    <w:rsid w:val="00ED68D8"/>
    <w:rsid w:val="00EF3711"/>
    <w:rsid w:val="00F03006"/>
    <w:rsid w:val="00F16D6B"/>
    <w:rsid w:val="00F2109E"/>
    <w:rsid w:val="00F42697"/>
    <w:rsid w:val="00F443DE"/>
    <w:rsid w:val="00F65533"/>
    <w:rsid w:val="00FB40BC"/>
    <w:rsid w:val="00FB670D"/>
    <w:rsid w:val="00FE75A5"/>
    <w:rsid w:val="00FF0D3C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customStyle="1" w:styleId="CommentReference1">
    <w:name w:val="Comment Reference1"/>
    <w:basedOn w:val="DefaultParagraphFont1"/>
    <w:rPr>
      <w:sz w:val="18"/>
      <w:szCs w:val="18"/>
    </w:rPr>
  </w:style>
  <w:style w:type="character" w:customStyle="1" w:styleId="2Char">
    <w:name w:val="見出し 2 Char"/>
    <w:basedOn w:val="DefaultParagraphFont1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basedOn w:val="DefaultParagraphFont1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customStyle="1" w:styleId="StdsTableText">
    <w:name w:val="StdsTableText"/>
    <w:rsid w:val="002B716C"/>
    <w:pPr>
      <w:spacing w:before="40" w:after="20"/>
    </w:pPr>
    <w:rPr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2B7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customStyle="1" w:styleId="CommentReference1">
    <w:name w:val="Comment Reference1"/>
    <w:basedOn w:val="DefaultParagraphFont1"/>
    <w:rPr>
      <w:sz w:val="18"/>
      <w:szCs w:val="18"/>
    </w:rPr>
  </w:style>
  <w:style w:type="character" w:customStyle="1" w:styleId="2Char">
    <w:name w:val="見出し 2 Char"/>
    <w:basedOn w:val="DefaultParagraphFont1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basedOn w:val="DefaultParagraphFont1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customStyle="1" w:styleId="StdsTableText">
    <w:name w:val="StdsTableText"/>
    <w:rsid w:val="002B716C"/>
    <w:pPr>
      <w:spacing w:before="40" w:after="20"/>
    </w:pPr>
    <w:rPr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2B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A&amp;R Template 4.4</vt:lpstr>
    </vt:vector>
  </TitlesOfParts>
  <Company>SEMI Japan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A&amp;R Template 4.4</dc:title>
  <dc:creator>SEMI</dc:creator>
  <cp:lastModifiedBy>Paul Trio</cp:lastModifiedBy>
  <cp:revision>4</cp:revision>
  <cp:lastPrinted>2008-07-21T17:49:00Z</cp:lastPrinted>
  <dcterms:created xsi:type="dcterms:W3CDTF">2013-04-15T23:41:00Z</dcterms:created>
  <dcterms:modified xsi:type="dcterms:W3CDTF">2013-04-15T23:47:00Z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[A&amp;R SC]  Template updated (appreciate your comments!!)</vt:lpwstr>
  </property>
  <property fmtid="{D5CDD505-2E9C-101B-9397-08002B2CF9AE}" pid="3" name="_AuthorEmail">
    <vt:lpwstr>jack.martinez@nist.gov</vt:lpwstr>
  </property>
  <property fmtid="{D5CDD505-2E9C-101B-9397-08002B2CF9AE}" pid="4" name="_AuthorEmailDisplayName">
    <vt:lpwstr>Jack Martinez</vt:lpwstr>
  </property>
  <property fmtid="{D5CDD505-2E9C-101B-9397-08002B2CF9AE}" pid="5" name="_AdHocReviewCycleID">
    <vt:i4>1624694526</vt:i4>
  </property>
  <property fmtid="{D5CDD505-2E9C-101B-9397-08002B2CF9AE}" pid="6" name="_ReviewingToolsShownOnce">
    <vt:lpwstr/>
  </property>
</Properties>
</file>